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04583A" w:rsidP="00547E22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24175" cy="755628"/>
            <wp:effectExtent l="19050" t="0" r="0" b="0"/>
            <wp:docPr id="3" name="Рисунок 1" descr="C:\Users\BorodinaTA\Desktop\Пресс-релизы, новости\ПРЕСС-РЕЛИЗЫ 2020\1_Пресс-релизы_январь_2020\РЕСПУБЛИКА ХАКАС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odinaTA\Desktop\Пресс-релизы, новости\ПРЕСС-РЕЛИЗЫ 2020\1_Пресс-релизы_январь_2020\РЕСПУБЛИКА ХАКАСИЯ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457" cy="756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D97" w:rsidRDefault="00EB0D97" w:rsidP="00EB0D97">
      <w:pPr>
        <w:spacing w:after="10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lang w:eastAsia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5" o:spid="_x0000_s1026" type="#_x0000_t202" style="position:absolute;left:0;text-align:left;margin-left:-1638.4pt;margin-top:-1638.4pt;width:1.1pt;height:841.85pt;z-index:25165824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bklkQIAAAUFAAAOAAAAZHJzL2Uyb0RvYy54bWysVMuO0zAU3SPxD5b3nSQl7TRR09E8KEIa&#10;HtLAB7i201g4drDdJgNiwZ5f4B9YsGDHL3T+iGun6QwDSAiRRXITXx+fe8+5mZ90tURbbqzQqsDJ&#10;UYwRV1QzodYFfv1qOZphZB1RjEiteIGvucUni4cP5m2T87GutGTcIABRNm+bAlfONXkUWVrxmtgj&#10;3XAFi6U2NXHwatYRM6QF9FpG4zieRq02rDGacmvh60W/iBcBvyw5dS/K0nKHZIGBmwt3E+4rf48W&#10;c5KvDWkqQfc0yD+wqIlQcOgB6oI4gjZG/AJVC2q01aU7orqOdFkKykMNUE0S36vmqiIND7VAc2xz&#10;aJP9f7D0+falQYIVeIKRIjVItPu8+7L7uvu++3bz8eYTmvgetY3NIfWqgWTXnekOtA712uZS0zcW&#10;KX1eEbXmp8botuKEAcfE74zubO1xrAdZtc80g8PIxukA1JWm9g2EliBAB62uD/rwziHqj3yUHcMC&#10;hZUknmZJmgVyEcmH3Y2x7gnXNfJBgQ3oH9DJ9tI6z4bkQ4o/zGop2FJIGV7MenUuDdoS8MoyXKGA&#10;e2lS+WSl/bYesf8CJOEMv+bpBu3fZ8k4jc/G2Wg5nR2P0mU6GUEFs1GcZGfZNE6z9GL5wRNM0rwS&#10;jHF1KRQffJikf6fzfiJ6BwUnorbA2WQ86SX6Y5FxuH5XZC0cjKUUdYFnhySSe2EfKwZlk9wRIfs4&#10;+pl+6DL0YHiGrgQbeOV7D7hu1QGK98ZKs2swhNGgF4gL/xIIKm3eYdTCXBbYvt0QwzGSTxWYyg/x&#10;EJghWA0BURS2Fthh1Ifnrh/2TWPEugLk3rZKn4LxShE8cctib1eYtUB+/1/ww3z3PWTd/r0WPwAA&#10;AP//AwBQSwMEFAAGAAgAAAAhAMTRSWrhAAAAEwEAAA8AAABkcnMvZG93bnJldi54bWxMj0FPwzAM&#10;he9I/IfISFzQlraDAqXpBBvc4LAx7ew1pq1onKpJ1+7fk53G7dnv6flzvpxMK47Uu8aygngegSAu&#10;rW64UrD7/pg9gXAeWWNrmRScyMGyuL7KMdN25A0dt74SoYRdhgpq77tMSlfWZNDNbUccvB/bG/Rh&#10;7CupexxDuWllEkWpNNhwuFBjR6uayt/tYBSk634YN7y6W+/eP/Grq5L922mv1O3N9PoCwtPkL2E4&#10;4wd0KALTwQ6snWgVzBbJYxrg/UWG1Hl7n4I4BBk/PC9ikEUu//9S/AEAAP//AwBQSwECLQAUAAYA&#10;CAAAACEAtoM4kv4AAADhAQAAEwAAAAAAAAAAAAAAAAAAAAAAW0NvbnRlbnRfVHlwZXNdLnhtbFBL&#10;AQItABQABgAIAAAAIQA4/SH/1gAAAJQBAAALAAAAAAAAAAAAAAAAAC8BAABfcmVscy8ucmVsc1BL&#10;AQItABQABgAIAAAAIQArpbklkQIAAAUFAAAOAAAAAAAAAAAAAAAAAC4CAABkcnMvZTJvRG9jLnht&#10;bFBLAQItABQABgAIAAAAIQDE0Ulq4QAAABMBAAAPAAAAAAAAAAAAAAAAAOsEAABkcnMvZG93bnJl&#10;di54bWxQSwUGAAAAAAQABADzAAAA+QUAAAAA&#10;" stroked="f">
            <v:textbox inset="0,0,0,0">
              <w:txbxContent>
                <w:p w:rsidR="00EB0D97" w:rsidRDefault="00EB0D97" w:rsidP="00EB0D97">
                  <w:pPr>
                    <w:pStyle w:val="a9"/>
                  </w:pPr>
                  <w:proofErr w:type="gramStart"/>
                  <w:r>
                    <w:t>налоговая база по налогу на имущество организаций (в отношении отдельных объектов недвижимого имущества), земельному налогу и налогу на имущество физических лиц (для субъектов РФ, перешедших к исчислению налога по кадастровой стоимости) определяется как кадастровая стоимость объектов недвижимого имущества, указанная в Едином государственном реестре недвижимости (далее — ЕГРН) по состоянию на 1 января года, являющегося налоговым периодом.</w:t>
                  </w:r>
                  <w:proofErr w:type="gramEnd"/>
                  <w:r>
                    <w:br/>
                    <w:t>Источник: https://www.eg-online.ru/article/394721/</w:t>
                  </w:r>
                </w:p>
              </w:txbxContent>
            </v:textbox>
            <w10:wrap anchorx="page" anchory="page"/>
          </v:shape>
        </w:pict>
      </w:r>
      <w:r>
        <w:rPr>
          <w:lang w:eastAsia="ar-SA"/>
        </w:rPr>
        <w:pict>
          <v:shape id="Надпись 4" o:spid="_x0000_s1027" type="#_x0000_t202" style="position:absolute;left:0;text-align:left;margin-left:-1638.4pt;margin-top:-1638.4pt;width:1.1pt;height:841.85pt;z-index:25165824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th5kwIAAAwFAAAOAAAAZHJzL2Uyb0RvYy54bWysVMuO0zAU3SPxD5b3nSQl7TRR09E8KEIa&#10;HtLAB7ix01g4trHdJgNiwZ5f4B9YsGDHL3T+iGun6czwkBAii+Q6vj73cc71/KRrBNoyY7mSBU6O&#10;YoyYLBXlcl3g16+WoxlG1hFJiVCSFfiaWXyyePhg3uqcjVWtBGUGAYi0easLXDun8yiyZc0aYo+U&#10;ZhI2K2Ua4mBp1hE1pAX0RkTjOJ5GrTJUG1Uya+HvRb+JFwG/qljpXlSVZQ6JAkNuLrxNeK/8O1rM&#10;Sb42RNe83KdB/iGLhnAJQQ9QF8QRtDH8F6iGl0ZZVbmjUjWRqipeslADVJPEP1VzVRPNQi3QHKsP&#10;bbL/D7Z8vn1pEKcFTjGSpAGKdp93X3Zfd993324+3nxCqe9Rq20OrlcanF13pjrgOtRr9aUq31gk&#10;1XlN5JqdGqPamhEKOSb+ZHTnaI9jPciqfaYoBCMbpwJQV5nGNxBaggAduLo+8MM6h0of8lF2DBsl&#10;7CTxNEvSbBJCkHw4rY11T5hqkDcKbID/gE62l9b5bEg+uPhgVglOl1yIsDDr1bkwaEtAK8vw7NHv&#10;uQnpnaXyx3rE/g8kCTH8nk83cP8+S8ZpfDbORsvp7HiULtPJCCqYjeIkO8umcZqlF8sPPsEkzWtO&#10;KZOXXLJBh0n6dzzvJ6JXUFAiagucTcaTnqI/FhmH53dFNtzBWAreFHh2cCK5J/axpFA2yR3horej&#10;++mHLkMPhm/oSpCBZ77XgOtWXVBd0IiXyErRa9CFUUAbcAxXChi1Mu8wamE8C2zfbohhGImnErTl&#10;Z3kwzGCsBoPIEo4W2GHUm+eun/mNNnxdA3KvXqlOQX8VD9K4zWKvWhi5UMP+evAzfXcdvG4vscUP&#10;AAAA//8DAFBLAwQUAAYACAAAACEAxNFJauEAAAATAQAADwAAAGRycy9kb3ducmV2LnhtbEyPQU/D&#10;MAyF70j8h8hIXNCWtoMCpekEG9zgsDHt7DWmrWicqknX7t+Tncbt2e/p+XO+nEwrjtS7xrKCeB6B&#10;IC6tbrhSsPv+mD2BcB5ZY2uZFJzIwbK4vsox03bkDR23vhKhhF2GCmrvu0xKV9Zk0M1tRxy8H9sb&#10;9GHsK6l7HEO5aWUSRak02HC4UGNHq5rK3+1gFKTrfhg3vLpb794/8aurkv3baa/U7c30+gLC0+Qv&#10;YTjjB3QoAtPBDqydaBXMFsljGuD9RYbUeXufgjgEGT88L2KQRS7//1L8AQAA//8DAFBLAQItABQA&#10;BgAIAAAAIQC2gziS/gAAAOEBAAATAAAAAAAAAAAAAAAAAAAAAABbQ29udGVudF9UeXBlc10ueG1s&#10;UEsBAi0AFAAGAAgAAAAhADj9If/WAAAAlAEAAAsAAAAAAAAAAAAAAAAALwEAAF9yZWxzLy5yZWxz&#10;UEsBAi0AFAAGAAgAAAAhAA4S2HmTAgAADAUAAA4AAAAAAAAAAAAAAAAALgIAAGRycy9lMm9Eb2Mu&#10;eG1sUEsBAi0AFAAGAAgAAAAhAMTRSWrhAAAAEwEAAA8AAAAAAAAAAAAAAAAA7QQAAGRycy9kb3du&#10;cmV2LnhtbFBLBQYAAAAABAAEAPMAAAD7BQAAAAA=&#10;" stroked="f">
            <v:textbox inset="0,0,0,0">
              <w:txbxContent>
                <w:p w:rsidR="00EB0D97" w:rsidRDefault="00EB0D97" w:rsidP="00EB0D97">
                  <w:pPr>
                    <w:pStyle w:val="a9"/>
                  </w:pPr>
                  <w:proofErr w:type="gramStart"/>
                  <w:r>
                    <w:t>налоговая база по налогу на имущество организаций (в отношении отдельных объектов недвижимого имущества), земельному налогу и налогу на имущество физических лиц (для субъектов РФ, перешедших к исчислению налога по кадастровой стоимости) определяется как кадастровая стоимость объектов недвижимого имущества, указанная в Едином государственном реестре недвижимости (далее — ЕГРН) по состоянию на 1 января года, являющегося налоговым периодом.</w:t>
                  </w:r>
                  <w:proofErr w:type="gramEnd"/>
                  <w:r>
                    <w:br/>
                    <w:t>Источник: https://www.eg-online.ru/article/394721/</w:t>
                  </w:r>
                </w:p>
              </w:txbxContent>
            </v:textbox>
            <w10:wrap anchorx="page" anchory="page"/>
          </v:shape>
        </w:pict>
      </w:r>
      <w:r>
        <w:rPr>
          <w:lang w:eastAsia="ar-SA"/>
        </w:rPr>
        <w:pict>
          <v:shape id="Надпись 3" o:spid="_x0000_s1028" type="#_x0000_t202" style="position:absolute;left:0;text-align:left;margin-left:-1638.4pt;margin-top:-1638.4pt;width:1.1pt;height:841.85pt;z-index:25165824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O96lAIAAAwFAAAOAAAAZHJzL2Uyb0RvYy54bWysVEtu2zAQ3RfoHQjuHUmO7FhC5CCfuiiQ&#10;foC0B6ApyiJKkSxJW0qDLrrvFXqHLrrorldwbtQhZTlJP0BRVAtpKA7ffN4bHp90jUAbZixXssDJ&#10;QYwRk1SVXK4K/Ob1YjTDyDoiSyKUZAW+ZhafzB8/Om51zsaqVqJkBgGItHmrC1w7p/MosrRmDbEH&#10;SjMJm5UyDXGwNKuoNKQF9EZE4zieRq0ypTaKMmvh70W/iecBv6oYdS+ryjKHRIEhNxfeJryX/h3N&#10;j0m+MkTXnO7SIP+QRUO4hKB7qAviCFob/gtUw6lRVlXugKomUlXFKQs1QDVJ/FM1VzXRLNQCzbF6&#10;3yb7/2Dpi80rg3hZ4EOMJGmAou3n7Zft1+337bfbj7ef0KHvUattDq5XGpxdd6Y64DrUa/Wlom8t&#10;kuq8JnLFTo1Rbc1ICTkm/mR072iPYz3Isn2uSghG1k4FoK4yjW8gtAQBOnB1veeHdQ5RH/IwO4IN&#10;CjtJPM2SNJuEECQfTmtj3VOmGuSNAhvgP6CTzaV1PhuSDy4+mFWClwsuRFiY1fJcGLQhoJVFeHbo&#10;D9yE9M5S+WM9Yv8HkoQYfs+nG7i/yZJxGp+Ns9FiOjsapYt0MoIKZqM4yc6yaZxm6cXig08wSfOa&#10;lyWTl1yyQYdJ+nc87yaiV1BQImoLnE3Gk56iPxYZh+d3RTbcwVgK3hR4tnciuSf2iSyhbJI7wkVv&#10;Rw/TD12GHgzf0JUgA898rwHXLbugurGP7iWyVOU16MIooA04hisFjFqZ9xi1MJ4Ftu/WxDCMxDMJ&#10;2vKzPBhmMJaDQSSFowV2GPXmuetnfq0NX9WA3KtXqlPQX8WDNO6y2KkWRi7UsLse/EzfXwevu0ts&#10;/gMAAP//AwBQSwMEFAAGAAgAAAAhAMTRSWrhAAAAEwEAAA8AAABkcnMvZG93bnJldi54bWxMj0FP&#10;wzAMhe9I/IfISFzQlraDAqXpBBvc4LAx7ew1pq1onKpJ1+7fk53G7dnv6flzvpxMK47Uu8aygnge&#10;gSAurW64UrD7/pg9gXAeWWNrmRScyMGyuL7KMdN25A0dt74SoYRdhgpq77tMSlfWZNDNbUccvB/b&#10;G/Rh7CupexxDuWllEkWpNNhwuFBjR6uayt/tYBSk634YN7y6W+/eP/Grq5L922mv1O3N9PoCwtPk&#10;L2E44wd0KALTwQ6snWgVzBbJYxrg/UWG1Hl7n4I4BBk/PC9ikEUu//9S/AEAAP//AwBQSwECLQAU&#10;AAYACAAAACEAtoM4kv4AAADhAQAAEwAAAAAAAAAAAAAAAAAAAAAAW0NvbnRlbnRfVHlwZXNdLnht&#10;bFBLAQItABQABgAIAAAAIQA4/SH/1gAAAJQBAAALAAAAAAAAAAAAAAAAAC8BAABfcmVscy8ucmVs&#10;c1BLAQItABQABgAIAAAAIQDPEO96lAIAAAwFAAAOAAAAAAAAAAAAAAAAAC4CAABkcnMvZTJvRG9j&#10;LnhtbFBLAQItABQABgAIAAAAIQDE0Ulq4QAAABMBAAAPAAAAAAAAAAAAAAAAAO4EAABkcnMvZG93&#10;bnJldi54bWxQSwUGAAAAAAQABADzAAAA/AUAAAAA&#10;" stroked="f">
            <v:textbox inset="0,0,0,0">
              <w:txbxContent>
                <w:p w:rsidR="00EB0D97" w:rsidRDefault="00EB0D97" w:rsidP="00EB0D97">
                  <w:pPr>
                    <w:pStyle w:val="a9"/>
                  </w:pPr>
                  <w:proofErr w:type="gramStart"/>
                  <w:r>
                    <w:t>налоговая база по налогу на имущество организаций (в отношении отдельных объектов недвижимого имущества), земельному налогу и налогу на имущество физических лиц (для субъектов РФ, перешедших к исчислению налога по кадастровой стоимости) определяется как кадастровая стоимость объектов недвижимого имущества, указанная в Едином государственном реестре недвижимости (далее — ЕГРН) по состоянию на 1 января года, являющегося налоговым периодом.</w:t>
                  </w:r>
                  <w:proofErr w:type="gramEnd"/>
                  <w:r>
                    <w:br/>
                    <w:t>Источник: https://www.eg-online.ru/article/394721/</w:t>
                  </w:r>
                </w:p>
              </w:txbxContent>
            </v:textbox>
            <w10:wrap anchorx="page" anchory="page"/>
          </v:shape>
        </w:pict>
      </w:r>
      <w:r>
        <w:rPr>
          <w:lang w:eastAsia="ar-SA"/>
        </w:rPr>
        <w:pict>
          <v:shape id="Надпись 2" o:spid="_x0000_s1029" type="#_x0000_t202" style="position:absolute;left:0;text-align:left;margin-left:-1638.4pt;margin-top:-1638.4pt;width:1.1pt;height:841.85pt;z-index:25165824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TbElAIAAAwFAAAOAAAAZHJzL2Uyb0RvYy54bWysVEtu2zAQ3RfoHQjuHX0iO5ZgOYiTuiiQ&#10;foC0B6ApyiIqkSxJW0qDLrrvFXqHLrrorldwbtQhZTlJP0BRVAtpKA7ffN4bzk67pkZbpg2XIsfR&#10;UYgRE1QWXKxz/Ob1cjTFyFgiClJLwXJ8zQw+nT9+NGtVxmJZybpgGgGIMFmrclxZq7IgMLRiDTFH&#10;UjEBm6XUDbGw1Oug0KQF9KYO4jCcBK3UhdKSMmPg70W/iecevywZtS/L0jCL6hxDbta/tX+v3DuY&#10;z0i21kRVnO7TIP+QRUO4gKAHqAtiCdpo/gtUw6mWRpb2iMomkGXJKfM1QDVR+FM1VxVRzNcCzTHq&#10;0Cbz/2Dpi+0rjXiR4xgjQRqgaPd592X3dfd99+324+0nFLsetcpk4HqlwNl2C9kB175eoy4lfWuQ&#10;kOcVEWt2prVsK0YKyDFyJ4N7R3sc40BW7XNZQDCysdIDdaVuXAOhJQjQgavrAz+ss4i6kMfpCWxQ&#10;2InCSRol6diHINlwWmljnzLZIGfkWAP/Hp1sL4112ZBscHHBjKx5seR17Rd6vTqvNdoS0MrSP3v0&#10;B261cM5CumM9Yv8HkoQYbs+l67m/SaM4CRdxOlpOpiejZJmMR1DBdBRG6SKdhEmaXCw/uASjJKt4&#10;UTBxyQUbdBglf8fzfiJ6BXklojbH6Tge9xT9scjQP78rsuEWxrLmTY6nByeSOWKfiALKJpklvO7t&#10;4GH6vsvQg+Hru+Jl4JjvNWC7VedVd+yiO4msZHENutASaAOO4UoBo5L6PUYtjGeOzbsN0Qyj+pkA&#10;bblZHgw9GKvBIILC0RxbjHrz3PYzv1GarytA7tUr5Bnor+ReGndZ7FULI+dr2F8Pbqbvr73X3SU2&#10;/wEAAP//AwBQSwMEFAAGAAgAAAAhAMTRSWrhAAAAEwEAAA8AAABkcnMvZG93bnJldi54bWxMj0FP&#10;wzAMhe9I/IfISFzQlraDAqXpBBvc4LAx7ew1pq1onKpJ1+7fk53G7dnv6flzvpxMK47Uu8aygnge&#10;gSAurW64UrD7/pg9gXAeWWNrmRScyMGyuL7KMdN25A0dt74SoYRdhgpq77tMSlfWZNDNbUccvB/b&#10;G/Rh7CupexxDuWllEkWpNNhwuFBjR6uayt/tYBSk634YN7y6W+/eP/Grq5L922mv1O3N9PoCwtPk&#10;L2E44wd0KALTwQ6snWgVzBbJYxrg/UWG1Hl7n4I4BBk/PC9ikEUu//9S/AEAAP//AwBQSwECLQAU&#10;AAYACAAAACEAtoM4kv4AAADhAQAAEwAAAAAAAAAAAAAAAAAAAAAAW0NvbnRlbnRfVHlwZXNdLnht&#10;bFBLAQItABQABgAIAAAAIQA4/SH/1gAAAJQBAAALAAAAAAAAAAAAAAAAAC8BAABfcmVscy8ucmVs&#10;c1BLAQItABQABgAIAAAAIQCNPTbElAIAAAwFAAAOAAAAAAAAAAAAAAAAAC4CAABkcnMvZTJvRG9j&#10;LnhtbFBLAQItABQABgAIAAAAIQDE0Ulq4QAAABMBAAAPAAAAAAAAAAAAAAAAAO4EAABkcnMvZG93&#10;bnJldi54bWxQSwUGAAAAAAQABADzAAAA/AUAAAAA&#10;" stroked="f">
            <v:textbox inset="0,0,0,0">
              <w:txbxContent>
                <w:p w:rsidR="00EB0D97" w:rsidRDefault="00EB0D97" w:rsidP="00EB0D97">
                  <w:pPr>
                    <w:pStyle w:val="a9"/>
                  </w:pPr>
                  <w:proofErr w:type="gramStart"/>
                  <w:r>
                    <w:t>налоговая база по налогу на имущество организаций (в отношении отдельных объектов недвижимого имущества), земельному налогу и налогу на имущество физических лиц (для субъектов РФ, перешедших к исчислению налога по кадастровой стоимости) определяется как кадастровая стоимость объектов недвижимого имущества, указанная в Едином государственном реестре недвижимости (далее — ЕГРН) по состоянию на 1 января года, являющегося налоговым периодом.</w:t>
                  </w:r>
                  <w:proofErr w:type="gramEnd"/>
                  <w:r>
                    <w:br/>
                    <w:t>Источник: https://www.eg-online.ru/article/394721/</w:t>
                  </w:r>
                </w:p>
              </w:txbxContent>
            </v:textbox>
            <w10:wrap anchorx="page" anchory="page"/>
          </v:shape>
        </w:pict>
      </w:r>
      <w:r>
        <w:rPr>
          <w:lang w:eastAsia="ar-SA"/>
        </w:rPr>
        <w:pict>
          <v:shape id="Надпись 1" o:spid="_x0000_s1030" type="#_x0000_t202" style="position:absolute;left:0;text-align:left;margin-left:-1638.4pt;margin-top:-1638.4pt;width:1.1pt;height:841.85pt;z-index:25165824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PZRlAIAAAwFAAAOAAAAZHJzL2Uyb0RvYy54bWysVMuO0zAU3SPxD5b3nSQl7TRR09E8KEIa&#10;HtLAB7ix01gktrHdJsOIBXt+gX9gwYIdv9D5I67tppTHAiGySK7j6+Nzfc71/KxvG7Rl2nApCpyc&#10;xBgxUUrKxbrAr18tRzOMjCWCkkYKVuBbZvDZ4uGDeadyNpa1bCjTCECEyTtV4NpalUeRKWvWEnMi&#10;FRMwWUndEgtDvY6oJh2gt000juNp1ElNlZYlMwb+XoVJvPD4VcVK+6KqDLOoKTBws/6t/Xvl3tFi&#10;TvK1Jqrm5Z4G+QcWLeECNj1AXRFL0Ebz36BaXmppZGVPStlGsqp4yXwNUE0S/1LNTU0U87XA4Rh1&#10;OCbz/2DL59uXGnEK2mEkSAsS7T7tPu++7L7tvt5/uP+IEndGnTI5pN4oSLb9hexdvqvXqGtZvjFI&#10;yMuaiDU711p2NSMUOPqV0dHSgGMcyKp7JilsRjZWeqC+0q0DhCNBgA5a3R70Yb1FpdvyUXYKEyXM&#10;JPE0S9Js4shFJB9WK23sEyZb5IICa9Dfo5PttbEhdUjx7GXD6ZI3jR/o9eqy0WhLwCtL/+zRzXFa&#10;I1yykG5ZQAx/gCTs4eYcXa/9XZaM0/hinI2W09npKF2mkxFUMBvFSXaRTeM0S6+W7x3BJM1rTikT&#10;11ywwYdJ+nc67zsiOMg7EXUFzibjSZDomL05LjL2z5+KbLmFtmx4W+DZIYnkTtjHgkLZJLeENyGO&#10;fqbvBYEzGL7+VLwNnPLBA7Zf9d516eCulaS34AstQTbQGK4UCGqp32HUQXsW2LzdEM0wap4K8Jbr&#10;5SHQQ7AaAiJKWFpgi1EIL23o+Y3SfF0DcnCvkOfgv4p7azijBhbA3A2g5XwN++vB9fTx2Gf9uMQW&#10;3wEAAP//AwBQSwMEFAAGAAgAAAAhAMTRSWrhAAAAEwEAAA8AAABkcnMvZG93bnJldi54bWxMj0FP&#10;wzAMhe9I/IfISFzQlraDAqXpBBvc4LAx7ew1pq1onKpJ1+7fk53G7dnv6flzvpxMK47Uu8aygnge&#10;gSAurW64UrD7/pg9gXAeWWNrmRScyMGyuL7KMdN25A0dt74SoYRdhgpq77tMSlfWZNDNbUccvB/b&#10;G/Rh7CupexxDuWllEkWpNNhwuFBjR6uayt/tYBSk634YN7y6W+/eP/Grq5L922mv1O3N9PoCwtPk&#10;L2E44wd0KALTwQ6snWgVzBbJYxrg/UWG1Hl7n4I4BBk/PC9ikEUu//9S/AEAAP//AwBQSwECLQAU&#10;AAYACAAAACEAtoM4kv4AAADhAQAAEwAAAAAAAAAAAAAAAAAAAAAAW0NvbnRlbnRfVHlwZXNdLnht&#10;bFBLAQItABQABgAIAAAAIQA4/SH/1gAAAJQBAAALAAAAAAAAAAAAAAAAAC8BAABfcmVscy8ucmVs&#10;c1BLAQItABQABgAIAAAAIQCHgPZRlAIAAAwFAAAOAAAAAAAAAAAAAAAAAC4CAABkcnMvZTJvRG9j&#10;LnhtbFBLAQItABQABgAIAAAAIQDE0Ulq4QAAABMBAAAPAAAAAAAAAAAAAAAAAO4EAABkcnMvZG93&#10;bnJldi54bWxQSwUGAAAAAAQABADzAAAA/AUAAAAA&#10;" stroked="f">
            <v:textbox inset="0,0,0,0">
              <w:txbxContent>
                <w:p w:rsidR="00EB0D97" w:rsidRDefault="00EB0D97" w:rsidP="00EB0D97">
                  <w:pPr>
                    <w:pStyle w:val="a9"/>
                  </w:pPr>
                  <w:r>
                    <w:t>дата начала применения кадастровой стоимости определяется датой вступления в силу акта, утвердившего результаты определения кадастровой стоимости, а не датой фактического внесения сведений о кадастровой стоимости в ЕГРН</w:t>
                  </w:r>
                  <w:r>
                    <w:br/>
                    <w:t>Источник: https://www.eg-online.ru/article/394721/</w:t>
                  </w:r>
                </w:p>
              </w:txbxContent>
            </v:textbox>
            <w10:wrap anchorx="page" anchory="page"/>
          </v:shape>
        </w:pict>
      </w:r>
      <w:r>
        <w:rPr>
          <w:rFonts w:ascii="Times New Roman" w:hAnsi="Times New Roman" w:cs="Times New Roman"/>
          <w:b/>
          <w:sz w:val="28"/>
          <w:szCs w:val="28"/>
        </w:rPr>
        <w:t>На публичной кадастровой карте расширяется список доступных сведений о кадастровой стоимости недвижимости</w:t>
      </w:r>
    </w:p>
    <w:p w:rsidR="00EB0D97" w:rsidRDefault="00EB0D97" w:rsidP="00EB0D97">
      <w:pPr>
        <w:spacing w:after="10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карточки объектов недвижимости добавляются даты определения, утверждения, внесения в ЕГРН и применения кадастровой стоимости </w:t>
      </w:r>
    </w:p>
    <w:p w:rsidR="00EB0D97" w:rsidRDefault="00EB0D97" w:rsidP="00EB0D97">
      <w:pPr>
        <w:spacing w:after="1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Публичная кадастровая </w:t>
      </w:r>
      <w:hyperlink r:id="rId5" w:history="1">
        <w:r>
          <w:rPr>
            <w:rStyle w:val="a5"/>
            <w:rFonts w:ascii="Times New Roman" w:hAnsi="Times New Roman" w:cs="Times New Roman"/>
            <w:b/>
            <w:sz w:val="28"/>
            <w:szCs w:val="28"/>
          </w:rPr>
          <w:t>карта</w:t>
        </w:r>
      </w:hyperlink>
      <w:r>
        <w:rPr>
          <w:rFonts w:ascii="Times New Roman" w:hAnsi="Times New Roman" w:cs="Times New Roman"/>
          <w:b/>
          <w:sz w:val="28"/>
          <w:szCs w:val="28"/>
        </w:rPr>
        <w:t xml:space="preserve"> расширяет список сведений о кадастровой стоимости объектов недвижимости, которые можно получить в режиме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онлайн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бесплатно. Теперь кроме величины кадастровой стоимости в карточке объекта представлены общедоступные сведения Единого государственного реестра недвижимости (ЕГРН) о датах определения, утверждения, внесения в ЕГРН и применения кадастровой стоимости. Федеральная кадастровая палата рассказала, в каких случаях могут понадобиться данные сведения о кадастровой стоимости.</w:t>
      </w:r>
    </w:p>
    <w:p w:rsidR="00EB0D97" w:rsidRDefault="00EB0D97" w:rsidP="00EB0D97">
      <w:pPr>
        <w:spacing w:after="1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Сервис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«Публичная кадастровая карта» позволяет получать общедоступные сведения ЕГРН об объектах недвижимости в режиме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>
        <w:rPr>
          <w:rFonts w:ascii="Times New Roman" w:hAnsi="Times New Roman" w:cs="Times New Roman"/>
          <w:sz w:val="28"/>
          <w:szCs w:val="28"/>
        </w:rPr>
        <w:t>. Пользователям сервиса доступна информация о виде и статусе того или иного объекта недвижимости, форме собственности, назначении, виде разрешенного использования, кадастровом номере, адресе, площади, а также кадастровой стоимости. Добавление в информационную карточку общедоступных сведений о датах определения, утверждения, внесения в ЕГРН и применения кадастровой стоимости позволяет заинтересованным лицам получить наиболее полное представление об объекте для планирования дальнейших операций с ним.</w:t>
      </w:r>
    </w:p>
    <w:p w:rsidR="00EB0D97" w:rsidRDefault="00EB0D97" w:rsidP="00EB0D97">
      <w:pPr>
        <w:spacing w:after="1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Кадастровая стоимость – это стоимость объекта недвижимости, установленная в процессе государственной кадастровой оценки. Кадастровая стоимость служит основой для расчета налога на недвижимое имущество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может быть пересмотрена в случае изменения количественных или качественных характеристик объекта недвижимости (технических параметров, местоположения, развитости инфраструктуры, наличия коммуникаций и пр.). </w:t>
      </w:r>
    </w:p>
    <w:p w:rsidR="00EB0D97" w:rsidRDefault="00EB0D97" w:rsidP="00EB0D97">
      <w:pPr>
        <w:spacing w:after="1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того чтобы налог на недвижимое имущество рассчитывался справедливо, сведения о кадастровой стоимости требуется актуализировать. Для этого местные органы власти регулярно проводят государственную кадастровую оценку объектов недвижимости. В городах федерального значения государственная кадастровая оценка проводится не чаще одного раза в два года. В других регионах – не чаще одного раза в три года, но не реже одного раза в пять лет. Также допускается проведение внеочередной оценки. Окончательные результаты оценки утверждают органы власти субъекта России. </w:t>
      </w:r>
    </w:p>
    <w:p w:rsidR="00EB0D97" w:rsidRDefault="00EB0D97" w:rsidP="00EB0D97">
      <w:pPr>
        <w:spacing w:after="1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утвержденной кадастровой стоимости определяется налоговая база по налогу на недвижимое имущество. Для исчисления налога применяется кадастровая стоимость, указанная в ЕГРН по состоянию на 1 января года, являющегося налоговым периодом. Датой начала применения кадастровой стоимости, определенной в рамках государственной кадастровой оценки, является дата вступления в силу акта субъекта России, утвердившего результаты определения кадастровой стоимости. Сведения о кадастровой стоимости, внесенные в ЕГРН после проведения государственной кадастровой оценки, применяются со дня внесения в ЕГРН изменений по объекту недвижимости, являющихся основанием для определения кадастровой стоимости. Таким образом, при рассмотрении вопросов, касающихся формирования налога на недвижимое имущество, сведения о дате начала применения кадастровой стоимости, указанной в ЕГРН, необходимы. </w:t>
      </w:r>
    </w:p>
    <w:p w:rsidR="00EB0D97" w:rsidRDefault="00EB0D97" w:rsidP="00EB0D97">
      <w:pPr>
        <w:spacing w:after="1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Рассчитать величину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налога</w:t>
      </w:r>
      <w:r>
        <w:rPr>
          <w:rFonts w:ascii="Times New Roman" w:hAnsi="Times New Roman" w:cs="Times New Roman"/>
          <w:sz w:val="28"/>
          <w:szCs w:val="28"/>
        </w:rPr>
        <w:t xml:space="preserve"> на объект недвижимого имущества исходя из его кадастровой стоимости можно в режиме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помощью налогового </w:t>
      </w:r>
      <w:hyperlink r:id="rId7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калькулятора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Федеральной налоговой службы. </w:t>
      </w:r>
    </w:p>
    <w:p w:rsidR="00EB0D97" w:rsidRDefault="00EB0D97" w:rsidP="00EB0D97">
      <w:pPr>
        <w:spacing w:after="1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действующему законодательству, результаты определения кадастровой стоимости могут быть оспорены физическими и юридическими лицами, если результаты оценки затрагивают их права или обязанности. Пересмотр кадастровой стоимости может инициировать собственник, в том числе участник долевой собственности, бывший собственник, который выступает в качестве налогоплательщика, лицо, владеющее недвижимостью на праве постоянного (бессрочного) владения, а также арендатор, если арендная плата рассчитывается из кадастровой стоимости, с согласия собственника.</w:t>
      </w:r>
    </w:p>
    <w:p w:rsidR="00EB0D97" w:rsidRDefault="00EB0D97" w:rsidP="00EB0D97">
      <w:pPr>
        <w:pStyle w:val="a9"/>
        <w:spacing w:after="1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Изменить величину кадастровой стоимости можно еще в процессе проведения государственной кадастровой оценки. Так, после размещения в интернете на сайте государственного бюджетного учреждения, проводившего оценку, а также на </w:t>
      </w:r>
      <w:hyperlink r:id="rId8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портале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Росреестра предварительных отчетных документов правообладатели могут ознакомиться с результатом оценки в течение 60 дней и представить официальные замечания в течение 50 дней. Исправление кадастровой стоимости до ее утверждения, то есть до того как на объект начнут начисляться налоги, рассчитанные по вновь определенной кадастровой стоимости, позволит избежать необходимости обращения в суд или комиссию по оспариванию кадастровой стоимости.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оспаривания утвержденной кадастровой стоимости потребуется знать дату ее определения. </w:t>
      </w:r>
    </w:p>
    <w:p w:rsidR="00EB0D97" w:rsidRDefault="00EB0D97" w:rsidP="00EB0D97">
      <w:pPr>
        <w:pStyle w:val="a9"/>
        <w:spacing w:after="10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Сведения о кадастровой стоимости, представленные на </w:t>
      </w:r>
      <w:hyperlink r:id="rId9" w:history="1">
        <w:r>
          <w:rPr>
            <w:rStyle w:val="a5"/>
            <w:rFonts w:ascii="Times New Roman" w:hAnsi="Times New Roman" w:cs="Times New Roman"/>
            <w:sz w:val="28"/>
            <w:szCs w:val="28"/>
            <w:lang w:eastAsia="en-US"/>
          </w:rPr>
          <w:t>сервисе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«Публичная кадастровая карта», позволят ориентироваться в вопросах налогообложения, аренды, а также принимать управленческие решения в отношении объектов недвижимости без временных затрат.</w:t>
      </w:r>
    </w:p>
    <w:p w:rsidR="00EB0D97" w:rsidRDefault="00EB0D97" w:rsidP="00EB0D97">
      <w:pPr>
        <w:spacing w:after="16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Общедоступные сведения об объектах недвижимости, содержащиеся на публичной кадастровой </w:t>
      </w:r>
      <w:hyperlink r:id="rId10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карте</w:t>
        </w:r>
      </w:hyperlink>
      <w:r>
        <w:rPr>
          <w:rStyle w:val="a5"/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могут использоваться только в качестве справочной информации. Для официального подтверждения этих сведений необходимо заказать выписку из ЕГРН о кадастровой стоимости объекта недвижимости. Такая выписка предоставляется на безвозмездной основе всем заинтересованным лицам. Получить выписку можно самостоятельно с помощью </w:t>
      </w:r>
      <w:hyperlink r:id="rId11" w:history="1">
        <w:proofErr w:type="spellStart"/>
        <w:r>
          <w:rPr>
            <w:rStyle w:val="a5"/>
            <w:rFonts w:ascii="Times New Roman" w:hAnsi="Times New Roman" w:cs="Times New Roman"/>
            <w:sz w:val="28"/>
            <w:szCs w:val="28"/>
          </w:rPr>
          <w:t>онлайн-сервиса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Федеральной кадастровой палаты, сервисов Росреестра или на портале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52C0C" w:rsidRDefault="00052C0C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7A4E" w:rsidRPr="00AA1E93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515" w:rsidRDefault="000D7515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Татьяна Бородина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0D7515" w:rsidRDefault="00557797" w:rsidP="000D7515">
      <w:pPr>
        <w:pStyle w:val="a7"/>
        <w:spacing w:before="0" w:beforeAutospacing="0" w:after="0" w:afterAutospacing="0" w:line="360" w:lineRule="auto"/>
      </w:pPr>
      <w:hyperlink r:id="rId12" w:history="1"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052C0C" w:rsidRPr="00C26317" w:rsidRDefault="00052C0C" w:rsidP="00680FE4">
      <w:pPr>
        <w:pStyle w:val="a7"/>
        <w:shd w:val="clear" w:color="auto" w:fill="FFFFFF"/>
        <w:spacing w:before="0" w:beforeAutospacing="0" w:line="360" w:lineRule="auto"/>
        <w:ind w:firstLine="567"/>
        <w:jc w:val="both"/>
        <w:rPr>
          <w:sz w:val="28"/>
          <w:szCs w:val="28"/>
        </w:rPr>
      </w:pPr>
    </w:p>
    <w:sectPr w:rsidR="00052C0C" w:rsidRPr="00C26317" w:rsidSect="001E5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44E17"/>
    <w:rsid w:val="0004583A"/>
    <w:rsid w:val="00052C0C"/>
    <w:rsid w:val="000D7515"/>
    <w:rsid w:val="00136AC6"/>
    <w:rsid w:val="0016474B"/>
    <w:rsid w:val="00192F71"/>
    <w:rsid w:val="001E520C"/>
    <w:rsid w:val="001F515E"/>
    <w:rsid w:val="00233F0F"/>
    <w:rsid w:val="00235AA8"/>
    <w:rsid w:val="002447A7"/>
    <w:rsid w:val="002726C2"/>
    <w:rsid w:val="00296A1C"/>
    <w:rsid w:val="002D0349"/>
    <w:rsid w:val="00313D6C"/>
    <w:rsid w:val="003B5140"/>
    <w:rsid w:val="003D275B"/>
    <w:rsid w:val="00411585"/>
    <w:rsid w:val="00423A14"/>
    <w:rsid w:val="00443C77"/>
    <w:rsid w:val="004A1E17"/>
    <w:rsid w:val="004B5EB2"/>
    <w:rsid w:val="00547E22"/>
    <w:rsid w:val="00557797"/>
    <w:rsid w:val="00580F70"/>
    <w:rsid w:val="00612EE2"/>
    <w:rsid w:val="00641686"/>
    <w:rsid w:val="00680FE4"/>
    <w:rsid w:val="006E3226"/>
    <w:rsid w:val="007671CE"/>
    <w:rsid w:val="008E109D"/>
    <w:rsid w:val="00904919"/>
    <w:rsid w:val="00957EB9"/>
    <w:rsid w:val="009C61C2"/>
    <w:rsid w:val="00A362F6"/>
    <w:rsid w:val="00A77714"/>
    <w:rsid w:val="00AF0590"/>
    <w:rsid w:val="00BA34B9"/>
    <w:rsid w:val="00BB4C3D"/>
    <w:rsid w:val="00C613BF"/>
    <w:rsid w:val="00CA7A4E"/>
    <w:rsid w:val="00CD2DA2"/>
    <w:rsid w:val="00CD624B"/>
    <w:rsid w:val="00D53F6A"/>
    <w:rsid w:val="00DA66D0"/>
    <w:rsid w:val="00DB0832"/>
    <w:rsid w:val="00E32699"/>
    <w:rsid w:val="00E95F7A"/>
    <w:rsid w:val="00EB0D97"/>
    <w:rsid w:val="00EC4ECA"/>
    <w:rsid w:val="00F37CE2"/>
    <w:rsid w:val="00F66DB4"/>
    <w:rsid w:val="00FD1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semiHidden/>
    <w:unhideWhenUsed/>
    <w:rsid w:val="00EB0D97"/>
    <w:pPr>
      <w:suppressAutoHyphens/>
      <w:spacing w:after="120"/>
    </w:pPr>
    <w:rPr>
      <w:rFonts w:ascii="Calibri" w:eastAsia="SimSun" w:hAnsi="Calibri" w:cs="Calibri"/>
      <w:lang w:eastAsia="ar-SA"/>
    </w:rPr>
  </w:style>
  <w:style w:type="character" w:customStyle="1" w:styleId="aa">
    <w:name w:val="Основной текст Знак"/>
    <w:basedOn w:val="a0"/>
    <w:link w:val="a9"/>
    <w:semiHidden/>
    <w:rsid w:val="00EB0D97"/>
    <w:rPr>
      <w:rFonts w:ascii="Calibri" w:eastAsia="SimSun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ru/site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nalog.ru/rn77/service/nalog_calc/" TargetMode="External"/><Relationship Id="rId12" Type="http://schemas.openxmlformats.org/officeDocument/2006/relationships/hyperlink" Target="mailto:Press@19.kadast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kk.rosreestr.ru/" TargetMode="External"/><Relationship Id="rId11" Type="http://schemas.openxmlformats.org/officeDocument/2006/relationships/hyperlink" Target="https://spv.kadastr.ru/" TargetMode="External"/><Relationship Id="rId5" Type="http://schemas.openxmlformats.org/officeDocument/2006/relationships/hyperlink" Target="https://pkk.rosreestr.ru/" TargetMode="External"/><Relationship Id="rId10" Type="http://schemas.openxmlformats.org/officeDocument/2006/relationships/hyperlink" Target="https://pkk.rosreestr.ru/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pkk.rosreestr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BorodinaTA</cp:lastModifiedBy>
  <cp:revision>12</cp:revision>
  <dcterms:created xsi:type="dcterms:W3CDTF">2019-12-30T11:11:00Z</dcterms:created>
  <dcterms:modified xsi:type="dcterms:W3CDTF">2020-07-29T02:04:00Z</dcterms:modified>
</cp:coreProperties>
</file>