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/>
        <w:jc w:val="center"/>
        <w:rPr>
          <w:b w:val="1"/>
          <w:spacing w:val="-4"/>
          <w:sz w:val="28"/>
        </w:rPr>
      </w:pPr>
      <w:r>
        <w:rPr>
          <w:b w:val="1"/>
          <w:spacing w:val="-4"/>
          <w:sz w:val="28"/>
        </w:rPr>
        <w:t>Компенсация транспортных расходов лицам с терминальной стадией хронической почечной недостаточности, получающим лечение гемодиализом</w:t>
      </w:r>
    </w:p>
    <w:p w14:paraId="02000000">
      <w:pPr>
        <w:widowControl w:val="1"/>
        <w:ind/>
        <w:jc w:val="both"/>
        <w:rPr>
          <w:spacing w:val="-4"/>
          <w:sz w:val="28"/>
        </w:rPr>
      </w:pPr>
      <w:r>
        <w:rPr>
          <w:spacing w:val="-4"/>
          <w:sz w:val="28"/>
        </w:rPr>
        <w:drawing>
          <wp:inline>
            <wp:extent cx="6714074" cy="3724273"/>
            <wp:effectExtent b="0" l="0" r="0" t="0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6714074" cy="3724273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3000000">
      <w:pPr>
        <w:widowControl w:val="1"/>
        <w:ind w:firstLine="709"/>
        <w:jc w:val="both"/>
        <w:rPr>
          <w:sz w:val="27"/>
        </w:rPr>
      </w:pPr>
      <w:r>
        <w:rPr>
          <w:spacing w:val="-4"/>
          <w:sz w:val="27"/>
        </w:rPr>
        <w:t>Закон</w:t>
      </w:r>
      <w:r>
        <w:rPr>
          <w:sz w:val="27"/>
        </w:rPr>
        <w:t xml:space="preserve">ом </w:t>
      </w:r>
      <w:r>
        <w:rPr>
          <w:spacing w:val="-4"/>
          <w:sz w:val="27"/>
        </w:rPr>
        <w:t xml:space="preserve">Республики Хакасия от 01.10.2010 № 83-ЗРХ «О дополнительных мерах социальной поддержки инвалидов в Республике </w:t>
      </w:r>
      <w:r>
        <w:rPr>
          <w:spacing w:val="-4"/>
          <w:sz w:val="27"/>
        </w:rPr>
        <w:t>Хакасия» предусмотрены меры социальной поддержки по компенсации транспортных расходов л</w:t>
      </w:r>
      <w:r>
        <w:rPr>
          <w:sz w:val="27"/>
        </w:rPr>
        <w:t>ицам с терминальной стадией хронической почечной недостаточности, получающим лечение гемодиализом.</w:t>
      </w:r>
    </w:p>
    <w:p w14:paraId="04000000">
      <w:pPr>
        <w:widowControl w:val="1"/>
        <w:ind w:firstLine="709"/>
        <w:jc w:val="both"/>
        <w:rPr>
          <w:sz w:val="27"/>
        </w:rPr>
      </w:pPr>
      <w:r>
        <w:rPr>
          <w:sz w:val="27"/>
        </w:rPr>
        <w:t>Ежемесячная денежная компенсация выплачивается в размере расходов на о</w:t>
      </w:r>
      <w:r>
        <w:rPr>
          <w:sz w:val="27"/>
        </w:rPr>
        <w:t>плату проезда на автомобильном транспорте общего пользования междугородного и пригородного сообщения, железнодорожном транспорте (поезда и вагоны всех категорий, за исключением фирменных поездов и вагонов повышенной комфортности) к месту проведения лечения</w:t>
      </w:r>
      <w:r>
        <w:rPr>
          <w:sz w:val="27"/>
        </w:rPr>
        <w:t xml:space="preserve"> гемодиализом и обратно в пределах Республики Хакасия.</w:t>
      </w:r>
    </w:p>
    <w:p w14:paraId="05000000">
      <w:pPr>
        <w:widowControl w:val="1"/>
        <w:ind w:firstLine="709"/>
        <w:jc w:val="both"/>
        <w:rPr>
          <w:sz w:val="27"/>
        </w:rPr>
      </w:pPr>
      <w:r>
        <w:rPr>
          <w:sz w:val="28"/>
        </w:rPr>
        <w:t>В соответствии с  приказом</w:t>
      </w:r>
      <w:r>
        <w:rPr>
          <w:sz w:val="27"/>
        </w:rPr>
        <w:t xml:space="preserve"> </w:t>
      </w:r>
      <w:r>
        <w:rPr>
          <w:sz w:val="27"/>
        </w:rPr>
        <w:t xml:space="preserve">Минтруда Республики Хакасия от 22.12.2010 № 157д </w:t>
      </w:r>
      <w:r>
        <w:rPr>
          <w:sz w:val="27"/>
        </w:rPr>
        <w:t>н</w:t>
      </w:r>
      <w:r>
        <w:rPr>
          <w:sz w:val="27"/>
        </w:rPr>
        <w:t>азначение и выплату компенсации осуществляет ГКУ РХ «Управление социальной поддержки насе</w:t>
      </w:r>
      <w:r>
        <w:rPr>
          <w:sz w:val="27"/>
        </w:rPr>
        <w:t>ления».</w:t>
      </w:r>
    </w:p>
    <w:p w14:paraId="06000000">
      <w:pPr>
        <w:widowControl w:val="1"/>
        <w:ind w:firstLine="709"/>
        <w:jc w:val="both"/>
        <w:rPr>
          <w:sz w:val="27"/>
        </w:rPr>
      </w:pPr>
      <w:r>
        <w:rPr>
          <w:sz w:val="27"/>
        </w:rPr>
        <w:t>Компенсация назначается и выплачивается:</w:t>
      </w:r>
    </w:p>
    <w:p w14:paraId="07000000">
      <w:pPr>
        <w:widowControl w:val="1"/>
        <w:ind w:firstLine="709"/>
        <w:jc w:val="both"/>
        <w:rPr>
          <w:sz w:val="27"/>
        </w:rPr>
      </w:pPr>
      <w:r>
        <w:rPr>
          <w:sz w:val="27"/>
        </w:rPr>
        <w:t>- лицам, получающим лечение гемодиализом, постоянно проживающим на территории Республики Хакасия;</w:t>
      </w:r>
    </w:p>
    <w:p w14:paraId="08000000">
      <w:pPr>
        <w:widowControl w:val="1"/>
        <w:ind w:firstLine="709"/>
        <w:jc w:val="both"/>
        <w:rPr>
          <w:sz w:val="27"/>
        </w:rPr>
      </w:pPr>
      <w:r>
        <w:rPr>
          <w:sz w:val="27"/>
        </w:rPr>
        <w:t>- родителю (законному представителю), сопровождающему ребенка с терминальной стадией хронической почечной нед</w:t>
      </w:r>
      <w:r>
        <w:rPr>
          <w:sz w:val="27"/>
        </w:rPr>
        <w:t>остаточности, получающего лечение гемодиализом и постоянно проживающего на территории Республики Хакасия.</w:t>
      </w:r>
    </w:p>
    <w:p w14:paraId="09000000">
      <w:pPr>
        <w:widowControl w:val="1"/>
        <w:ind w:firstLine="709"/>
        <w:jc w:val="both"/>
        <w:rPr>
          <w:sz w:val="27"/>
        </w:rPr>
      </w:pPr>
      <w:r>
        <w:rPr>
          <w:sz w:val="27"/>
        </w:rPr>
        <w:t xml:space="preserve">Компенсация производится в размере расходов на оплату стоимости проезда к месту проведения </w:t>
      </w:r>
      <w:r>
        <w:rPr>
          <w:sz w:val="27"/>
        </w:rPr>
        <w:t>гемодиализного</w:t>
      </w:r>
      <w:r>
        <w:rPr>
          <w:sz w:val="27"/>
        </w:rPr>
        <w:t xml:space="preserve"> лечения и обратно к месту проживания в преде</w:t>
      </w:r>
      <w:r>
        <w:rPr>
          <w:sz w:val="27"/>
        </w:rPr>
        <w:t>лах Республики Хакасия автомобильным транспортом общего пользования междугородного и пригородного сообщения, железнодорожным транспортом (поезда и вагоны всех категорий, за исключением фирменных поездов и вагонов повышенной комфортности) к месту проведения</w:t>
      </w:r>
      <w:r>
        <w:rPr>
          <w:sz w:val="27"/>
        </w:rPr>
        <w:t xml:space="preserve"> лечения гемодиализом.</w:t>
      </w:r>
    </w:p>
    <w:p w14:paraId="0A000000">
      <w:pPr>
        <w:widowControl w:val="1"/>
        <w:ind w:firstLine="709"/>
        <w:jc w:val="both"/>
        <w:rPr>
          <w:sz w:val="27"/>
        </w:rPr>
      </w:pPr>
      <w:r>
        <w:rPr>
          <w:sz w:val="27"/>
        </w:rPr>
        <w:t>Для получения компенсации лица (в том числе лицо, сопровождающее ребенка с терминальной стадией хронической почечной недостаточности, получающего лечение гемодиализом) с терминальной стадией хронической почечной недостаточности, полу</w:t>
      </w:r>
      <w:r>
        <w:rPr>
          <w:sz w:val="27"/>
        </w:rPr>
        <w:t>чающие лечение гемодиализом, представляют в отделения ГКУ РХ «Управление социальной поддержки населения» по месту жительства:</w:t>
      </w:r>
    </w:p>
    <w:p w14:paraId="0B000000">
      <w:pPr>
        <w:widowControl w:val="1"/>
        <w:ind w:firstLine="709"/>
        <w:jc w:val="both"/>
        <w:rPr>
          <w:sz w:val="27"/>
        </w:rPr>
      </w:pPr>
      <w:r>
        <w:rPr>
          <w:sz w:val="27"/>
        </w:rPr>
        <w:t>1) заявление о предоставлении компенсации с указанием почтового адреса и способа доставки компенсации;</w:t>
      </w:r>
    </w:p>
    <w:p w14:paraId="0C000000">
      <w:pPr>
        <w:widowControl w:val="1"/>
        <w:ind w:firstLine="709"/>
        <w:jc w:val="both"/>
        <w:rPr>
          <w:sz w:val="27"/>
        </w:rPr>
      </w:pPr>
      <w:r>
        <w:rPr>
          <w:sz w:val="27"/>
        </w:rPr>
        <w:t>2) паспорт или иной докумен</w:t>
      </w:r>
      <w:r>
        <w:rPr>
          <w:sz w:val="27"/>
        </w:rPr>
        <w:t>т, удостоверяющий личность, и его копию;</w:t>
      </w:r>
    </w:p>
    <w:p w14:paraId="0D000000">
      <w:pPr>
        <w:widowControl w:val="1"/>
        <w:ind w:firstLine="709"/>
        <w:jc w:val="both"/>
        <w:rPr>
          <w:sz w:val="27"/>
        </w:rPr>
      </w:pPr>
      <w:r>
        <w:rPr>
          <w:sz w:val="27"/>
        </w:rPr>
        <w:t>3) свидетельство о рождении ребенка, получающего лечение гемодиализом, и его копию;</w:t>
      </w:r>
    </w:p>
    <w:p w14:paraId="0E000000">
      <w:pPr>
        <w:widowControl w:val="1"/>
        <w:ind w:firstLine="709"/>
        <w:jc w:val="both"/>
        <w:rPr>
          <w:sz w:val="27"/>
        </w:rPr>
      </w:pPr>
      <w:r>
        <w:rPr>
          <w:sz w:val="27"/>
        </w:rPr>
        <w:t>4) проездные документы, подтверждающие стоимость проезда;</w:t>
      </w:r>
    </w:p>
    <w:p w14:paraId="0F000000">
      <w:pPr>
        <w:widowControl w:val="1"/>
        <w:ind w:firstLine="709"/>
        <w:jc w:val="both"/>
        <w:rPr>
          <w:sz w:val="27"/>
        </w:rPr>
      </w:pPr>
      <w:r>
        <w:rPr>
          <w:sz w:val="27"/>
        </w:rPr>
        <w:t>5) график посещения лечебных процедур гемодиализа, заверенный лечащим вра</w:t>
      </w:r>
      <w:r>
        <w:rPr>
          <w:sz w:val="27"/>
        </w:rPr>
        <w:t>чом;</w:t>
      </w:r>
    </w:p>
    <w:p w14:paraId="10000000">
      <w:pPr>
        <w:widowControl w:val="1"/>
        <w:ind w:firstLine="709"/>
        <w:jc w:val="both"/>
        <w:rPr>
          <w:sz w:val="27"/>
        </w:rPr>
      </w:pPr>
      <w:r>
        <w:rPr>
          <w:sz w:val="27"/>
        </w:rPr>
        <w:t>6) справка о стоимости проезда на автомобильном транспорте общего пользования междугородного и пригородного сообщения, железнодорожном транспорте (поезда и вагоны всех категорий, за исключением фирменных поездов и вагонов повышенной комфортности) на д</w:t>
      </w:r>
      <w:r>
        <w:rPr>
          <w:sz w:val="27"/>
        </w:rPr>
        <w:t>ату отправления по маршруту следования, выданную организацией, осуществляющей продажу проездных билетов, при проезде на автомобильном транспорте личного пользования;</w:t>
      </w:r>
    </w:p>
    <w:p w14:paraId="11000000">
      <w:pPr>
        <w:widowControl w:val="1"/>
        <w:ind w:firstLine="709"/>
        <w:jc w:val="both"/>
        <w:rPr>
          <w:sz w:val="27"/>
        </w:rPr>
      </w:pPr>
      <w:r>
        <w:rPr>
          <w:sz w:val="27"/>
        </w:rPr>
        <w:t xml:space="preserve">7) сведения о банковском счете, открытом в кредитной организации (в случае выбора способа </w:t>
      </w:r>
      <w:r>
        <w:rPr>
          <w:sz w:val="27"/>
        </w:rPr>
        <w:t>доставки компенсации на банковский счет).</w:t>
      </w:r>
    </w:p>
    <w:p w14:paraId="12000000">
      <w:pPr>
        <w:widowControl w:val="1"/>
        <w:ind w:firstLine="709"/>
        <w:jc w:val="both"/>
        <w:rPr>
          <w:sz w:val="27"/>
        </w:rPr>
      </w:pPr>
      <w:r>
        <w:rPr>
          <w:sz w:val="27"/>
        </w:rPr>
        <w:t xml:space="preserve">В случае обращения за компенсацией при проезде к месту проведения процедуры гемодиализа на автомобильном транспорте личного пользования данный вид проезда указывается в </w:t>
      </w:r>
      <w:r>
        <w:rPr>
          <w:sz w:val="27"/>
        </w:rPr>
        <w:t>заявлении</w:t>
      </w:r>
      <w:r>
        <w:rPr>
          <w:sz w:val="27"/>
        </w:rPr>
        <w:t>,п</w:t>
      </w:r>
      <w:r>
        <w:rPr>
          <w:sz w:val="27"/>
        </w:rPr>
        <w:t>роездные</w:t>
      </w:r>
      <w:r>
        <w:rPr>
          <w:sz w:val="27"/>
        </w:rPr>
        <w:t xml:space="preserve"> документы, подтверждающие</w:t>
      </w:r>
      <w:r>
        <w:rPr>
          <w:sz w:val="27"/>
        </w:rPr>
        <w:t xml:space="preserve"> стоимость проезда, в данном случае не предоставляются.</w:t>
      </w:r>
    </w:p>
    <w:p w14:paraId="13000000">
      <w:pPr>
        <w:widowControl w:val="1"/>
        <w:ind w:firstLine="709"/>
        <w:jc w:val="both"/>
        <w:rPr>
          <w:sz w:val="27"/>
        </w:rPr>
      </w:pPr>
      <w:r>
        <w:rPr>
          <w:sz w:val="27"/>
        </w:rPr>
        <w:t>Компенсация при проезде к месту проведения процедуры гемодиализа на автомобильном транспорте личного пользования рассчитывается на справки о стоимости проезда между населенными пунктами в пределах Рес</w:t>
      </w:r>
      <w:r>
        <w:rPr>
          <w:sz w:val="27"/>
        </w:rPr>
        <w:t>публики Хакасия.</w:t>
      </w:r>
    </w:p>
    <w:p w14:paraId="14000000">
      <w:pPr>
        <w:widowControl w:val="1"/>
        <w:ind w:firstLine="709"/>
        <w:jc w:val="both"/>
        <w:rPr>
          <w:sz w:val="27"/>
        </w:rPr>
      </w:pPr>
      <w:r>
        <w:rPr>
          <w:sz w:val="27"/>
        </w:rPr>
        <w:t xml:space="preserve">Компенсация назначается, если обращение за ней последовало не позднее 6 месяцев со дня проезда к месту проведения </w:t>
      </w:r>
      <w:r>
        <w:rPr>
          <w:sz w:val="27"/>
        </w:rPr>
        <w:t>гемодиализного</w:t>
      </w:r>
      <w:r>
        <w:rPr>
          <w:sz w:val="27"/>
        </w:rPr>
        <w:t xml:space="preserve"> лечения. </w:t>
      </w:r>
    </w:p>
    <w:p w14:paraId="15000000">
      <w:pPr>
        <w:widowControl w:val="1"/>
        <w:ind w:firstLine="709"/>
        <w:jc w:val="both"/>
        <w:rPr>
          <w:sz w:val="27"/>
        </w:rPr>
      </w:pPr>
      <w:r>
        <w:rPr>
          <w:sz w:val="27"/>
        </w:rPr>
        <w:t xml:space="preserve">В случае </w:t>
      </w:r>
      <w:r>
        <w:rPr>
          <w:sz w:val="27"/>
        </w:rPr>
        <w:t>непредоставления</w:t>
      </w:r>
      <w:r>
        <w:rPr>
          <w:sz w:val="27"/>
        </w:rPr>
        <w:t xml:space="preserve"> гражданином справки о стоимости проезда  ГКУ РХ «Управление социальной под</w:t>
      </w:r>
      <w:r>
        <w:rPr>
          <w:sz w:val="27"/>
        </w:rPr>
        <w:t xml:space="preserve">держки населения» запрашивает его </w:t>
      </w:r>
      <w:r>
        <w:rPr>
          <w:sz w:val="27"/>
        </w:rPr>
        <w:t>самостоятельно.</w:t>
      </w:r>
    </w:p>
    <w:p w14:paraId="16000000">
      <w:pPr>
        <w:widowControl w:val="1"/>
        <w:ind w:firstLine="540"/>
        <w:jc w:val="both"/>
        <w:rPr>
          <w:sz w:val="28"/>
        </w:rPr>
      </w:pPr>
      <w:r>
        <w:rPr>
          <w:sz w:val="28"/>
        </w:rPr>
        <w:t> </w:t>
      </w:r>
    </w:p>
    <w:p w14:paraId="17000000">
      <w:pPr>
        <w:rPr>
          <w:b w:val="1"/>
          <w:sz w:val="40"/>
        </w:rPr>
      </w:pPr>
      <w:r>
        <w:rPr>
          <w:b w:val="1"/>
          <w:sz w:val="32"/>
        </w:rPr>
        <w:t>Прокуратура Ширинского района</w:t>
      </w:r>
    </w:p>
    <w:sectPr>
      <w:pgSz w:h="16848" w:orient="portrait" w:w="11908"/>
      <w:pgMar w:bottom="567" w:footer="708" w:gutter="0" w:header="708" w:left="680" w:right="680" w:top="56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rPr>
      <w:sz w:val="24"/>
    </w:rPr>
  </w:style>
  <w:style w:default="1" w:styleId="Style_1_ch" w:type="character">
    <w:name w:val="Normal"/>
    <w:link w:val="Style_1"/>
    <w:rPr>
      <w:sz w:val="24"/>
    </w:rPr>
  </w:style>
  <w:style w:styleId="Style_2" w:type="paragraph">
    <w:name w:val="toc 2"/>
    <w:next w:val="Style_1"/>
    <w:link w:val="Style_2_ch"/>
    <w:uiPriority w:val="39"/>
    <w:pPr>
      <w:widowControl w:val="1"/>
      <w:ind w:left="200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left="600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Balloon Text"/>
    <w:basedOn w:val="Style_1"/>
    <w:link w:val="Style_4_ch"/>
    <w:rPr>
      <w:rFonts w:ascii="Tahoma" w:hAnsi="Tahoma"/>
      <w:sz w:val="16"/>
    </w:rPr>
  </w:style>
  <w:style w:styleId="Style_4_ch" w:type="character">
    <w:name w:val="Balloon Text"/>
    <w:basedOn w:val="Style_1_ch"/>
    <w:link w:val="Style_4"/>
    <w:rPr>
      <w:rFonts w:ascii="Tahoma" w:hAnsi="Tahoma"/>
      <w:sz w:val="16"/>
    </w:rPr>
  </w:style>
  <w:style w:styleId="Style_5" w:type="paragraph">
    <w:name w:val="Гиперссылка1"/>
    <w:link w:val="Style_5_ch"/>
    <w:rPr>
      <w:color w:val="0000FF"/>
      <w:u w:val="single"/>
    </w:rPr>
  </w:style>
  <w:style w:styleId="Style_5_ch" w:type="character">
    <w:name w:val="Гиперссылка1"/>
    <w:link w:val="Style_5"/>
    <w:rPr>
      <w:color w:val="0000FF"/>
      <w:u w:val="single"/>
    </w:rPr>
  </w:style>
  <w:style w:styleId="Style_6" w:type="paragraph">
    <w:name w:val="toc 6"/>
    <w:next w:val="Style_1"/>
    <w:link w:val="Style_6_ch"/>
    <w:uiPriority w:val="39"/>
    <w:pPr>
      <w:widowControl w:val="1"/>
      <w:ind w:left="1000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1"/>
    <w:link w:val="Style_7_ch"/>
    <w:uiPriority w:val="39"/>
    <w:pPr>
      <w:widowControl w:val="1"/>
      <w:ind w:left="1200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Основной шрифт абзаца2"/>
    <w:link w:val="Style_8_ch"/>
  </w:style>
  <w:style w:styleId="Style_8_ch" w:type="character">
    <w:name w:val="Основной шрифт абзаца2"/>
    <w:link w:val="Style_8"/>
  </w:style>
  <w:style w:styleId="Style_9" w:type="paragraph">
    <w:name w:val="Endnote"/>
    <w:link w:val="Style_9_ch"/>
    <w:pPr>
      <w:widowControl w:val="1"/>
      <w:ind w:firstLine="851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1"/>
    <w:link w:val="Style_10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Обычный1"/>
    <w:link w:val="Style_11_ch"/>
    <w:rPr>
      <w:sz w:val="24"/>
    </w:rPr>
  </w:style>
  <w:style w:styleId="Style_11_ch" w:type="character">
    <w:name w:val="Обычный1"/>
    <w:link w:val="Style_11"/>
    <w:rPr>
      <w:sz w:val="24"/>
    </w:rPr>
  </w:style>
  <w:style w:styleId="Style_12" w:type="paragraph">
    <w:name w:val="Обычный1"/>
    <w:link w:val="Style_12_ch"/>
    <w:rPr>
      <w:sz w:val="24"/>
    </w:rPr>
  </w:style>
  <w:style w:styleId="Style_12_ch" w:type="character">
    <w:name w:val="Обычный1"/>
    <w:link w:val="Style_12"/>
    <w:rPr>
      <w:sz w:val="24"/>
    </w:rPr>
  </w:style>
  <w:style w:styleId="Style_13" w:type="paragraph">
    <w:name w:val="toc 3"/>
    <w:next w:val="Style_1"/>
    <w:link w:val="Style_13_ch"/>
    <w:uiPriority w:val="39"/>
    <w:pPr>
      <w:widowControl w:val="1"/>
      <w:ind w:left="400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heading 5"/>
    <w:next w:val="Style_1"/>
    <w:link w:val="Style_14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heading 1"/>
    <w:next w:val="Style_1"/>
    <w:link w:val="Style_15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widowControl w:val="1"/>
      <w:ind w:firstLine="851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1"/>
    <w:link w:val="Style_18_ch"/>
    <w:uiPriority w:val="39"/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widowControl w:val="1"/>
      <w:ind/>
      <w:jc w:val="both"/>
    </w:pPr>
    <w:rPr>
      <w:rFonts w:ascii="XO Thames" w:hAnsi="XO Thames"/>
      <w:sz w:val="28"/>
    </w:rPr>
  </w:style>
  <w:style w:styleId="Style_19_ch" w:type="character">
    <w:name w:val="Header and Footer"/>
    <w:link w:val="Style_19"/>
    <w:rPr>
      <w:rFonts w:ascii="XO Thames" w:hAnsi="XO Thames"/>
      <w:sz w:val="28"/>
    </w:rPr>
  </w:style>
  <w:style w:styleId="Style_20" w:type="paragraph">
    <w:name w:val="toc 9"/>
    <w:next w:val="Style_1"/>
    <w:link w:val="Style_20_ch"/>
    <w:uiPriority w:val="39"/>
    <w:pPr>
      <w:widowControl w:val="1"/>
      <w:ind w:left="1600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toc 8"/>
    <w:next w:val="Style_1"/>
    <w:link w:val="Style_21_ch"/>
    <w:uiPriority w:val="39"/>
    <w:pPr>
      <w:widowControl w:val="1"/>
      <w:ind w:left="1400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toc 5"/>
    <w:next w:val="Style_1"/>
    <w:link w:val="Style_22_ch"/>
    <w:uiPriority w:val="39"/>
    <w:pPr>
      <w:widowControl w:val="1"/>
      <w:ind w:left="800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Default Paragraph Font"/>
    <w:link w:val="Style_23_ch"/>
  </w:style>
  <w:style w:styleId="Style_23_ch" w:type="character">
    <w:name w:val="Default Paragraph Font"/>
    <w:link w:val="Style_23"/>
  </w:style>
  <w:style w:styleId="Style_24" w:type="paragraph">
    <w:name w:val="Основной шрифт абзаца1"/>
    <w:link w:val="Style_24_ch"/>
  </w:style>
  <w:style w:styleId="Style_24_ch" w:type="character">
    <w:name w:val="Основной шрифт абзаца1"/>
    <w:link w:val="Style_24"/>
  </w:style>
  <w:style w:styleId="Style_25" w:type="paragraph">
    <w:name w:val="Гиперссылка1"/>
    <w:link w:val="Style_25_ch"/>
    <w:rPr>
      <w:color w:val="0000FF"/>
      <w:u w:val="single"/>
    </w:rPr>
  </w:style>
  <w:style w:styleId="Style_25_ch" w:type="character">
    <w:name w:val="Гиперссылка1"/>
    <w:link w:val="Style_25"/>
    <w:rPr>
      <w:color w:val="0000FF"/>
      <w:u w:val="single"/>
    </w:rPr>
  </w:style>
  <w:style w:styleId="Style_26" w:type="paragraph">
    <w:name w:val="Subtitle"/>
    <w:next w:val="Style_1"/>
    <w:link w:val="Style_26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27" w:type="paragraph">
    <w:name w:val="Title"/>
    <w:next w:val="Style_1"/>
    <w:link w:val="Style_27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7_ch" w:type="character">
    <w:name w:val="Title"/>
    <w:link w:val="Style_27"/>
    <w:rPr>
      <w:rFonts w:ascii="XO Thames" w:hAnsi="XO Thames"/>
      <w:b w:val="1"/>
      <w:caps w:val="1"/>
      <w:sz w:val="40"/>
    </w:rPr>
  </w:style>
  <w:style w:styleId="Style_28" w:type="paragraph">
    <w:name w:val="heading 4"/>
    <w:next w:val="Style_1"/>
    <w:link w:val="Style_28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8_ch" w:type="character">
    <w:name w:val="heading 4"/>
    <w:link w:val="Style_28"/>
    <w:rPr>
      <w:rFonts w:ascii="XO Thames" w:hAnsi="XO Thames"/>
      <w:b w:val="1"/>
      <w:sz w:val="24"/>
    </w:rPr>
  </w:style>
  <w:style w:styleId="Style_29" w:type="paragraph">
    <w:name w:val="heading 2"/>
    <w:next w:val="Style_1"/>
    <w:link w:val="Style_29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9_ch" w:type="character">
    <w:name w:val="heading 2"/>
    <w:link w:val="Style_29"/>
    <w:rPr>
      <w:rFonts w:ascii="XO Thames" w:hAnsi="XO Thames"/>
      <w:b w:val="1"/>
      <w:sz w:val="28"/>
    </w:rPr>
  </w:style>
  <w:style w:default="1" w:styleId="Style_30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media/1.png" Type="http://schemas.openxmlformats.org/officeDocument/2006/relationships/image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2026-10-06T14:20:03Z</dcterms:created>
  <dcterms:modified xsi:type="dcterms:W3CDTF">2026-10-09T04:43:40Z</dcterms:modified>
</cp:coreProperties>
</file>