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976B9" w:rsidRPr="00C976B9" w:rsidRDefault="00C976B9" w:rsidP="00C976B9">
      <w:pPr>
        <w:spacing w:before="100" w:beforeAutospacing="1" w:after="100" w:afterAutospacing="1" w:line="240" w:lineRule="atLeast"/>
        <w:jc w:val="center"/>
        <w:rPr>
          <w:rFonts w:ascii="Segoe UI" w:hAnsi="Segoe UI" w:cs="Segoe UI"/>
          <w:b/>
          <w:sz w:val="32"/>
          <w:szCs w:val="32"/>
        </w:rPr>
      </w:pPr>
      <w:r w:rsidRPr="00C976B9">
        <w:rPr>
          <w:rFonts w:ascii="Segoe UI" w:hAnsi="Segoe UI" w:cs="Segoe UI"/>
          <w:b/>
          <w:sz w:val="32"/>
          <w:szCs w:val="32"/>
        </w:rPr>
        <w:t>Оформить права на квартиру в новостройке станет проще</w:t>
      </w:r>
    </w:p>
    <w:p w:rsidR="00C976B9" w:rsidRDefault="00C976B9" w:rsidP="00C976B9">
      <w:pPr>
        <w:spacing w:before="100" w:beforeAutospacing="1" w:after="100" w:afterAutospacing="1" w:line="240" w:lineRule="atLeast"/>
        <w:jc w:val="center"/>
        <w:rPr>
          <w:rFonts w:ascii="Segoe UI" w:hAnsi="Segoe UI" w:cs="Segoe UI"/>
          <w:sz w:val="24"/>
          <w:szCs w:val="24"/>
        </w:rPr>
      </w:pP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С 1 июля 2019 года в России начинает действовать правило обязательного использования эскроу-счетов: переход от долевого финансирования строительства к </w:t>
      </w:r>
      <w:proofErr w:type="gramStart"/>
      <w:r>
        <w:rPr>
          <w:rFonts w:ascii="Segoe UI" w:hAnsi="Segoe UI" w:cs="Segoe UI"/>
          <w:b/>
          <w:sz w:val="24"/>
          <w:szCs w:val="24"/>
        </w:rPr>
        <w:t>проектному</w:t>
      </w:r>
      <w:proofErr w:type="gramEnd"/>
      <w:r>
        <w:rPr>
          <w:rFonts w:ascii="Segoe UI" w:hAnsi="Segoe UI" w:cs="Segoe UI"/>
          <w:b/>
          <w:sz w:val="24"/>
          <w:szCs w:val="24"/>
        </w:rPr>
        <w:t xml:space="preserve"> обусловлен необходимостью минимизировать риски для всех участников рынка первичной недвижимости. По мнению экспертов Федеральной Кадастровой палаты, новая инвестиционная модель упростит гражданам задачу по оформлению собственности в новостройке.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Согласно новым правилам, покупатели квартир больше не перечисляют деньги застройщику, а хранят средства на сберегательных счетах эскроу. Застройщик ведет строительство за счет собственных средств или банковского кредита. Доступ к эскроу-счетам застройщик получает только после того, как представит банку разрешение на ввод дома в эксплуатацию и подтверждение регистрации прав собственности как минимум одного объекта долевого строительства (п. 6 ст. 15. 5, Федеральный закон № 214-ФЗ). Таким образом, финансовым гарантом дольщиков выступает банк, а для застройщика создаются условия, в которых своевременная сдача объекта и проведение процедуры кадастрового учета становятся важными составляющими успешного завершения проекта.  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b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 xml:space="preserve">«До настоящего времени проблемы дольщиков не ограничивались серьезными финансовыми рисками. Часто, даже после получения ключей, собственники помещений многоквартирного дома не могли зарегистрировать права на квартиру. Происходило это из-за того, что необходимая для регистрации процедура кадастрового учета по той или иной причине затягивалась, а единственными лицами, заинтересованными в решении вопроса, оказывались сами собственники», - </w:t>
      </w:r>
      <w:r>
        <w:rPr>
          <w:rFonts w:ascii="Segoe UI" w:hAnsi="Segoe UI" w:cs="Segoe UI"/>
          <w:sz w:val="24"/>
          <w:szCs w:val="24"/>
        </w:rPr>
        <w:t xml:space="preserve">говорит </w:t>
      </w:r>
      <w:r>
        <w:rPr>
          <w:rFonts w:ascii="Segoe UI" w:hAnsi="Segoe UI" w:cs="Segoe UI"/>
          <w:b/>
          <w:sz w:val="24"/>
          <w:szCs w:val="24"/>
        </w:rPr>
        <w:t>эксперт Федеральной кадастровой палаты Росреестра Надежда Лещенко.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Обеспечить кадастровый учет многоквартирного дома обязан орган власти, уполномоченный выдавать разрешение на ввод объекта в эксплуатацию. В срок не </w:t>
      </w:r>
      <w:r>
        <w:rPr>
          <w:rFonts w:ascii="Segoe UI" w:hAnsi="Segoe UI" w:cs="Segoe UI"/>
          <w:sz w:val="24"/>
          <w:szCs w:val="24"/>
        </w:rPr>
        <w:lastRenderedPageBreak/>
        <w:t xml:space="preserve">позднее пяти рабочих дней </w:t>
      </w:r>
      <w:proofErr w:type="gramStart"/>
      <w:r>
        <w:rPr>
          <w:rFonts w:ascii="Segoe UI" w:hAnsi="Segoe UI" w:cs="Segoe UI"/>
          <w:sz w:val="24"/>
          <w:szCs w:val="24"/>
        </w:rPr>
        <w:t>с даты принятия</w:t>
      </w:r>
      <w:proofErr w:type="gramEnd"/>
      <w:r>
        <w:rPr>
          <w:rFonts w:ascii="Segoe UI" w:hAnsi="Segoe UI" w:cs="Segoe UI"/>
          <w:sz w:val="24"/>
          <w:szCs w:val="24"/>
        </w:rPr>
        <w:t xml:space="preserve"> такого решения госорган должен направить в орган регистрации прав заявление о проведении кадастрового учета с приложением необходимых документов.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Далее в течение пяти рабочих дней </w:t>
      </w:r>
      <w:proofErr w:type="gramStart"/>
      <w:r>
        <w:rPr>
          <w:rFonts w:ascii="Segoe UI" w:hAnsi="Segoe UI" w:cs="Segoe UI"/>
          <w:sz w:val="24"/>
          <w:szCs w:val="24"/>
        </w:rPr>
        <w:t>с даты поступления</w:t>
      </w:r>
      <w:proofErr w:type="gramEnd"/>
      <w:r>
        <w:rPr>
          <w:rFonts w:ascii="Segoe UI" w:hAnsi="Segoe UI" w:cs="Segoe UI"/>
          <w:sz w:val="24"/>
          <w:szCs w:val="24"/>
        </w:rPr>
        <w:t xml:space="preserve"> заявления специалисты вносят в ЕГРН сведения обо всех жилых и нежилых помещениях многоквартирного дома, общедомовом имуществе, машино-местах, вспомогательных помещениях. При наличии в техническом плане ошибок на их исправление отводится до трех месяцев, проведение кадастрового учета на это время приостанавливается. 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Действующий закон не обязывает застройщика участвовать в постановке объекта на кадастровый учет: обязательства застройщика перед жильцами заканчивается подписанием акта приема-передачи квартиры. </w:t>
      </w:r>
      <w:r>
        <w:rPr>
          <w:rFonts w:ascii="Segoe UI" w:hAnsi="Segoe UI" w:cs="Segoe UI"/>
          <w:i/>
          <w:sz w:val="24"/>
          <w:szCs w:val="24"/>
        </w:rPr>
        <w:t xml:space="preserve">«Благодаря новой инвестиционной схеме застройщик разделит интересы жильцов: только проведя кадастровый учет и запустив процедуру регистрации квартир в собственность, он сможет получить от банка средства дольщиков, </w:t>
      </w:r>
      <w:r>
        <w:rPr>
          <w:rFonts w:ascii="Segoe UI" w:hAnsi="Segoe UI" w:cs="Segoe UI"/>
          <w:sz w:val="24"/>
          <w:szCs w:val="24"/>
        </w:rPr>
        <w:t xml:space="preserve">– поясняет </w:t>
      </w:r>
      <w:r>
        <w:rPr>
          <w:rFonts w:ascii="Segoe UI" w:hAnsi="Segoe UI" w:cs="Segoe UI"/>
          <w:b/>
          <w:sz w:val="24"/>
          <w:szCs w:val="24"/>
        </w:rPr>
        <w:t>Надежда Лещенко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Подать заявление и документы на регистрацию прав собственности можно в офисе МФЦ, на сайте Росреестра или портале </w:t>
      </w:r>
      <w:proofErr w:type="spellStart"/>
      <w:r>
        <w:rPr>
          <w:rFonts w:ascii="Segoe UI" w:hAnsi="Segoe UI" w:cs="Segoe UI"/>
          <w:sz w:val="24"/>
          <w:szCs w:val="24"/>
        </w:rPr>
        <w:t>госуслуг</w:t>
      </w:r>
      <w:proofErr w:type="spellEnd"/>
      <w:r>
        <w:rPr>
          <w:rFonts w:ascii="Segoe UI" w:hAnsi="Segoe UI" w:cs="Segoe UI"/>
          <w:sz w:val="24"/>
          <w:szCs w:val="24"/>
        </w:rPr>
        <w:t xml:space="preserve">. Не позднее чем через семь рабочих дней заявитель станет полноправным владельцем недвижимости. </w:t>
      </w:r>
      <w:r>
        <w:rPr>
          <w:rFonts w:ascii="Segoe UI" w:hAnsi="Segoe UI" w:cs="Segoe UI"/>
          <w:i/>
          <w:sz w:val="24"/>
          <w:szCs w:val="24"/>
        </w:rPr>
        <w:t>«Состав пакета документов зависит от условий приобретения недвижимости. Имеет значение, использовались ли кредит или ипотека, привлекалось ли доверенное лицо, есть ли среди владельцев квартиры несовершеннолетние,</w:t>
      </w:r>
      <w:r>
        <w:rPr>
          <w:rFonts w:ascii="Segoe UI" w:hAnsi="Segoe UI" w:cs="Segoe UI"/>
          <w:sz w:val="24"/>
          <w:szCs w:val="24"/>
        </w:rPr>
        <w:t xml:space="preserve"> – поясняет </w:t>
      </w:r>
      <w:r>
        <w:rPr>
          <w:rFonts w:ascii="Segoe UI" w:hAnsi="Segoe UI" w:cs="Segoe UI"/>
          <w:b/>
          <w:sz w:val="24"/>
          <w:szCs w:val="24"/>
        </w:rPr>
        <w:t>Надежда Лещенко</w:t>
      </w:r>
      <w:r>
        <w:rPr>
          <w:rFonts w:ascii="Segoe UI" w:hAnsi="Segoe UI" w:cs="Segoe UI"/>
          <w:sz w:val="24"/>
          <w:szCs w:val="24"/>
        </w:rPr>
        <w:t xml:space="preserve">. – </w:t>
      </w:r>
      <w:r>
        <w:rPr>
          <w:rFonts w:ascii="Segoe UI" w:hAnsi="Segoe UI" w:cs="Segoe UI"/>
          <w:i/>
          <w:sz w:val="24"/>
          <w:szCs w:val="24"/>
        </w:rPr>
        <w:t>При этом обязательно надо представить договор долевого участия и акт приема-передачи».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Согласно Постановлению Правительства РФ от 22 апреля 2019 г. № 480, застройщик может привлекать средства дольщиков по старой схеме, если его проект завершен на 30% и не менее 10% общей площади жилых и нежилых помещений, включая машино-места, будет продано без использования эскроу-счетов. Готовность объекта может составлять 15%, е</w:t>
      </w:r>
      <w:r>
        <w:rPr>
          <w:rFonts w:ascii="Segoe UI" w:eastAsia="Times New Roman" w:hAnsi="Segoe UI" w:cs="Segoe UI"/>
          <w:sz w:val="24"/>
          <w:szCs w:val="24"/>
        </w:rPr>
        <w:t xml:space="preserve">сли строительство ведется в рамках развития застроенной территории, комплексного освоения территории или по договорам с органами власти, предусматривающим передачу объектов социальной или инженерной инфраструктуры в государственную или муниципальную </w:t>
      </w:r>
      <w:proofErr w:type="gramStart"/>
      <w:r>
        <w:rPr>
          <w:rFonts w:ascii="Segoe UI" w:eastAsia="Times New Roman" w:hAnsi="Segoe UI" w:cs="Segoe UI"/>
          <w:sz w:val="24"/>
          <w:szCs w:val="24"/>
        </w:rPr>
        <w:t>собственность</w:t>
      </w:r>
      <w:proofErr w:type="gramEnd"/>
      <w:r>
        <w:rPr>
          <w:rFonts w:ascii="Segoe UI" w:eastAsia="Times New Roman" w:hAnsi="Segoe UI" w:cs="Segoe UI"/>
          <w:sz w:val="24"/>
          <w:szCs w:val="24"/>
        </w:rPr>
        <w:t xml:space="preserve"> либо снос ветхого и аварийного жилья. 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eastAsiaTheme="minorHAnsi" w:hAnsi="Segoe UI" w:cs="Segoe UI"/>
          <w:sz w:val="24"/>
          <w:szCs w:val="24"/>
          <w:lang w:eastAsia="en-US"/>
        </w:rPr>
      </w:pPr>
      <w:r>
        <w:rPr>
          <w:rFonts w:ascii="Segoe UI" w:hAnsi="Segoe UI" w:cs="Segoe UI"/>
          <w:i/>
          <w:sz w:val="24"/>
          <w:szCs w:val="24"/>
        </w:rPr>
        <w:t xml:space="preserve">«В то же время закон предусматривает возможность </w:t>
      </w:r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>заключать договоры долевого участия без использования эскроу-счетов и после 1 июля 2019 года</w:t>
      </w:r>
      <w:r>
        <w:rPr>
          <w:rFonts w:ascii="Segoe UI" w:hAnsi="Segoe UI" w:cs="Segoe UI"/>
          <w:i/>
          <w:sz w:val="24"/>
          <w:szCs w:val="24"/>
        </w:rPr>
        <w:t xml:space="preserve"> – для девелоперов, чьи проекты частично завершены</w:t>
      </w:r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 xml:space="preserve">. Данное отступление позволит сделать переход к новой инвестиционной модели </w:t>
      </w:r>
      <w:proofErr w:type="gramStart"/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>более плавным</w:t>
      </w:r>
      <w:proofErr w:type="gramEnd"/>
      <w:r>
        <w:rPr>
          <w:rFonts w:ascii="Segoe UI" w:hAnsi="Segoe UI" w:cs="Segoe UI"/>
          <w:i/>
          <w:color w:val="000000"/>
          <w:sz w:val="24"/>
          <w:szCs w:val="24"/>
          <w:shd w:val="clear" w:color="auto" w:fill="FFFFFF"/>
        </w:rPr>
        <w:t xml:space="preserve">, чтобы российский строительный бизнес продолжал развиваться без потрясений»,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– отмечает эксперт.</w:t>
      </w:r>
    </w:p>
    <w:p w:rsidR="00C976B9" w:rsidRDefault="00C976B9" w:rsidP="00C976B9">
      <w:pPr>
        <w:spacing w:before="100" w:beforeAutospacing="1" w:after="100" w:afterAutospacing="1" w:line="240" w:lineRule="atLeast"/>
        <w:ind w:firstLine="567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Если застройщик включен в перечень системообразующих российских организаций и получил разрешения на строительство многоквартирных домов общей площадью не менее 4 </w:t>
      </w:r>
      <w:proofErr w:type="spellStart"/>
      <w:proofErr w:type="gramStart"/>
      <w:r>
        <w:rPr>
          <w:rFonts w:ascii="Segoe UI" w:eastAsia="Times New Roman" w:hAnsi="Segoe UI" w:cs="Segoe UI"/>
          <w:sz w:val="24"/>
          <w:szCs w:val="24"/>
        </w:rPr>
        <w:t>млн</w:t>
      </w:r>
      <w:proofErr w:type="spellEnd"/>
      <w:proofErr w:type="gramEnd"/>
      <w:r w:rsidR="001B2DE1">
        <w:rPr>
          <w:rFonts w:ascii="Segoe UI" w:eastAsia="Times New Roman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м²</w:t>
      </w:r>
      <w:r>
        <w:rPr>
          <w:rFonts w:ascii="Segoe UI" w:eastAsia="Times New Roman" w:hAnsi="Segoe UI" w:cs="Segoe UI"/>
          <w:sz w:val="24"/>
          <w:szCs w:val="24"/>
        </w:rPr>
        <w:t xml:space="preserve"> на территории 4 субъектов РФ, строительная готовность объекта может составлять 6%. Такая же планка установлена для застройщиков, </w:t>
      </w:r>
      <w:r>
        <w:rPr>
          <w:rFonts w:ascii="Segoe UI" w:eastAsia="Times New Roman" w:hAnsi="Segoe UI" w:cs="Segoe UI"/>
          <w:sz w:val="24"/>
          <w:szCs w:val="24"/>
        </w:rPr>
        <w:lastRenderedPageBreak/>
        <w:t>взявших на себя обязательства по заверш</w:t>
      </w:r>
      <w:bookmarkStart w:id="0" w:name="_GoBack"/>
      <w:bookmarkEnd w:id="0"/>
      <w:r>
        <w:rPr>
          <w:rFonts w:ascii="Segoe UI" w:eastAsia="Times New Roman" w:hAnsi="Segoe UI" w:cs="Segoe UI"/>
          <w:sz w:val="24"/>
          <w:szCs w:val="24"/>
        </w:rPr>
        <w:t>ению долевого долгостроя вместо компаний-банкротов. Постановление также предусматривает право регионов устанавливать собственные критерии и случаи их применения, при условии предоставления финансовых гарантий завершения строительства, которое велось без использования эскроу-счетов.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1121C0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C976B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C976B9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C976B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C976B9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C976B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C976B9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C976B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C976B9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C976B9" w:rsidRDefault="001121C0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C976B9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C976B9" w:rsidRDefault="001121C0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C976B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C976B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C976B9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121C0"/>
    <w:rsid w:val="001B2DE1"/>
    <w:rsid w:val="001F54D7"/>
    <w:rsid w:val="002F096A"/>
    <w:rsid w:val="003703B4"/>
    <w:rsid w:val="003B4B34"/>
    <w:rsid w:val="00422E58"/>
    <w:rsid w:val="005B3BCD"/>
    <w:rsid w:val="00607E6D"/>
    <w:rsid w:val="00625E27"/>
    <w:rsid w:val="0065260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C976B9"/>
    <w:rsid w:val="00D3498B"/>
    <w:rsid w:val="00E733DF"/>
    <w:rsid w:val="00EA3909"/>
    <w:rsid w:val="00EC29CA"/>
    <w:rsid w:val="00ED622D"/>
    <w:rsid w:val="00FB795C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6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9</cp:revision>
  <dcterms:created xsi:type="dcterms:W3CDTF">2019-05-30T08:19:00Z</dcterms:created>
  <dcterms:modified xsi:type="dcterms:W3CDTF">2019-06-27T06:48:00Z</dcterms:modified>
</cp:coreProperties>
</file>