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both"/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6465" cy="77128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6465" cy="771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8pt;height:60.7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44"/>
        <w:ind w:firstLine="709"/>
        <w:jc w:val="right"/>
        <w:spacing w:after="0"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sk-SK"/>
        </w:rPr>
        <w:t xml:space="preserve">Пресс-релиз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2"/>
        <w:spacing w:before="0" w:line="276" w:lineRule="auto"/>
        <w:shd w:val="clear" w:color="auto" w:fill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44"/>
        <w:jc w:val="both"/>
        <w:spacing w:after="0" w:line="276" w:lineRule="auto"/>
        <w:shd w:val="clear" w:color="auto" w:fill="ffffff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</w:p>
    <w:p>
      <w:pPr>
        <w:jc w:val="center"/>
        <w:spacing w:line="276" w:lineRule="auto"/>
        <w:rPr>
          <w:rFonts w:ascii="Tinos" w:hAnsi="Tinos" w:cs="Tinos"/>
          <w:b/>
          <w:bCs/>
          <w:color w:val="000000" w:themeColor="text1"/>
        </w:rPr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Сделки по дарению недвижимости теперь под защитой нотариусов Хакасии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Договор дарения недвижимого имущества, заключенный между гражданами, подлежит нотариальному удостов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ерению. Изменения отражены в законе от 13.12.2024 № 459-ФЗ, вступившего в силу 13 января 2025 года. Согласно нововведениям теперь все договоры дарения, включая сделки между близкими родственниками, должны быть удостоверены нотариусом.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</w:rPr>
      </w:pP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«Законодательная мера направлена на снижение риска мошеннических действий с недвижимостью. Для нотариального удостоверения договора требуется присутствие обеих сторон сделки, что гарантирует прозрачность действий. Нотариус проверяет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дееспособность и правоспособность обеих сторон, убеждается в действительности их намерений. Это снижает риск оспаривания договора в будущем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»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, – прокомментировала Президент нотариальной палаты Хакасии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Екатерина Омельченко.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szCs w:val="28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Новые правила распространяются на дарение квартир, домов, земельных участков. Граждане могут обратиться за услугами к любому нотариусу по своему усмотрению 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szCs w:val="28"/>
        </w:rPr>
      </w:pP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«Переход права по договору дарения подлежит государственной регистрации в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Росреестре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, так как одаряемый становится полноправным владельцем недвижимости только после внесен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ия в ЕГРН записи о праве собственности на объект, а не после подписания с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торонами договора дарения. Для регистрации перехода права нотариус сам направляет документы в Росреестр. Срок осуществления регистрационных действий составляет один рабочий день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», – рассказала заместитель руководителя Росреестра Хакасии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Наталья Асочакова.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szCs w:val="28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Она напомнила, что д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оговор дарения – это соглашение, по которому одна сторона (даритель) безвозмездно передает или обязуется передать другой стороне (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одаряемому) имущество, права или освобождает его от имущественных обязанностей. Важной особенностью договора дарения является то, что он не предусматривает встречного предоставления со стороны одаряемого, т.е. сделка осуществляется на безвозмездной основе.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szCs w:val="28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bookmarkStart w:id="0" w:name="undefined"/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Всего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в 2024 году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Росреестр Хакасии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зарегистрировал порядка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7 тысяч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переходов прав по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договор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ам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дарения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, в 2023 году –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6 тысяч.</w:t>
      </w:r>
      <w:bookmarkEnd w:id="0"/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С даты создания в Хакасии регистрирующего органа – с 1 сентября 1999 года государственные регистраторы зарегистрировали более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80 тысяч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переходов прав по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договор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ам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дарения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firstLine="0"/>
        <w:jc w:val="both"/>
        <w:spacing w:after="0" w:line="276" w:lineRule="auto"/>
        <w:rPr>
          <w:rFonts w:ascii="Tinos" w:hAnsi="Tinos" w:eastAsia="Tinos" w:cs="Tinos"/>
          <w:b/>
          <w:bCs/>
          <w:color w:val="000000"/>
          <w:sz w:val="26"/>
          <w:szCs w:val="26"/>
          <w:highlight w:val="none"/>
        </w:rPr>
      </w:pPr>
      <w:r>
        <w:rPr>
          <w:rFonts w:ascii="Roboto" w:hAnsi="Roboto" w:eastAsia="Roboto" w:cs="Roboto"/>
          <w:color w:val="292c2f"/>
          <w:sz w:val="24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6"/>
          <w:szCs w:val="26"/>
          <w:highlight w:val="none"/>
        </w:rPr>
      </w:r>
    </w:p>
    <w:p>
      <w:pPr>
        <w:jc w:val="left"/>
        <w:spacing w:after="0" w:line="276" w:lineRule="auto"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jc w:val="center"/>
        <w:spacing w:after="0" w:line="276" w:lineRule="auto"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jc w:val="both"/>
        <w:spacing w:after="0" w:line="276" w:lineRule="auto"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 w:line="276" w:lineRule="auto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left"/>
        <w:spacing w:after="0" w:line="276" w:lineRule="auto"/>
        <w:rPr>
          <w:rFonts w:ascii="Times New Roman" w:hAnsi="Times New Roman"/>
          <w:sz w:val="16"/>
          <w:szCs w:val="16"/>
          <w:highlight w:val="none"/>
        </w:rPr>
      </w:pP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highlight w:val="none"/>
        </w:rPr>
      </w:r>
      <w:r>
        <w:rPr>
          <w:rFonts w:ascii="Times New Roman" w:hAnsi="Times New Roman"/>
          <w:sz w:val="16"/>
          <w:szCs w:val="16"/>
          <w:highlight w:val="none"/>
        </w:rPr>
      </w:r>
    </w:p>
    <w:p>
      <w:pPr>
        <w:pStyle w:val="844"/>
        <w:jc w:val="left"/>
        <w:spacing w:after="0" w:line="276" w:lineRule="auto"/>
        <w:rPr>
          <w:rFonts w:ascii="Times New Roman" w:hAnsi="Times New Roman"/>
          <w:sz w:val="16"/>
          <w:szCs w:val="16"/>
          <w:highlight w:val="none"/>
          <w:lang w:eastAsia="sk-SK"/>
        </w:rPr>
      </w:pP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lang w:eastAsia="sk-SK"/>
        </w:rPr>
        <w:t xml:space="preserve">Контакты для СМИ</w:t>
      </w: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highlight w:val="none"/>
          <w:lang w:eastAsia="sk-SK"/>
        </w:rPr>
      </w:r>
    </w:p>
    <w:p>
      <w:pPr>
        <w:pStyle w:val="844"/>
        <w:jc w:val="both"/>
        <w:spacing w:after="0" w:line="276" w:lineRule="auto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</w:rPr>
        <w:t xml:space="preserve">Пресс-служба Росреестра </w:t>
      </w:r>
      <w:r>
        <w:rPr>
          <w:rFonts w:ascii="Times New Roman" w:hAnsi="Times New Roman"/>
          <w:sz w:val="16"/>
          <w:szCs w:val="16"/>
        </w:rPr>
        <w:t xml:space="preserve">и Роскадастра </w:t>
      </w:r>
      <w:r>
        <w:rPr>
          <w:rFonts w:ascii="Times New Roman" w:hAnsi="Times New Roman"/>
          <w:sz w:val="16"/>
          <w:szCs w:val="16"/>
        </w:rPr>
        <w:t xml:space="preserve">РХ</w:t>
      </w:r>
      <w:r>
        <w:rPr>
          <w:rFonts w:ascii="Times New Roman" w:hAnsi="Times New Roman"/>
          <w:sz w:val="16"/>
          <w:szCs w:val="16"/>
          <w:shd w:val="clear" w:color="auto" w:fill="ffffff"/>
        </w:rPr>
      </w:r>
      <w:r>
        <w:rPr>
          <w:rFonts w:ascii="Times New Roman" w:hAnsi="Times New Roman"/>
          <w:sz w:val="16"/>
          <w:szCs w:val="16"/>
          <w:shd w:val="clear" w:color="auto" w:fill="ffffff"/>
        </w:rPr>
      </w:r>
    </w:p>
    <w:p>
      <w:pPr>
        <w:pStyle w:val="844"/>
        <w:jc w:val="both"/>
        <w:spacing w:after="0"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Тел. 23-99-88, 8(983)273-750</w:t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Roboto">
    <w:panose1 w:val="02000000000000000000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5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next w:val="844"/>
    <w:link w:val="844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paragraph" w:styleId="845">
    <w:name w:val="Заголовок 1"/>
    <w:basedOn w:val="844"/>
    <w:next w:val="844"/>
    <w:link w:val="860"/>
    <w:uiPriority w:val="9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46">
    <w:name w:val="Основной шрифт абзаца"/>
    <w:next w:val="846"/>
    <w:link w:val="844"/>
    <w:uiPriority w:val="1"/>
    <w:semiHidden/>
    <w:unhideWhenUsed/>
  </w:style>
  <w:style w:type="table" w:styleId="847">
    <w:name w:val="Обычная таблица"/>
    <w:next w:val="847"/>
    <w:link w:val="844"/>
    <w:uiPriority w:val="99"/>
    <w:semiHidden/>
    <w:unhideWhenUsed/>
    <w:qFormat/>
    <w:tblPr/>
  </w:style>
  <w:style w:type="numbering" w:styleId="848">
    <w:name w:val="Нет списка"/>
    <w:next w:val="848"/>
    <w:link w:val="844"/>
    <w:uiPriority w:val="99"/>
    <w:semiHidden/>
    <w:unhideWhenUsed/>
  </w:style>
  <w:style w:type="paragraph" w:styleId="849">
    <w:name w:val="Обычный (веб)"/>
    <w:basedOn w:val="844"/>
    <w:next w:val="849"/>
    <w:link w:val="84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0">
    <w:name w:val="Гиперссылка"/>
    <w:next w:val="850"/>
    <w:link w:val="844"/>
    <w:uiPriority w:val="99"/>
    <w:unhideWhenUsed/>
    <w:rPr>
      <w:color w:val="0000ff"/>
      <w:u w:val="single"/>
    </w:rPr>
  </w:style>
  <w:style w:type="paragraph" w:styleId="851">
    <w:name w:val="Текст выноски"/>
    <w:basedOn w:val="844"/>
    <w:next w:val="851"/>
    <w:link w:val="852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 w:eastAsia="en-US"/>
    </w:rPr>
  </w:style>
  <w:style w:type="character" w:styleId="852">
    <w:name w:val="Текст выноски Знак"/>
    <w:next w:val="852"/>
    <w:link w:val="851"/>
    <w:uiPriority w:val="99"/>
    <w:semiHidden/>
    <w:rPr>
      <w:rFonts w:ascii="Segoe UI" w:hAnsi="Segoe UI" w:cs="Segoe UI"/>
      <w:sz w:val="18"/>
      <w:szCs w:val="18"/>
    </w:rPr>
  </w:style>
  <w:style w:type="paragraph" w:styleId="853">
    <w:name w:val="Без интервала"/>
    <w:next w:val="853"/>
    <w:link w:val="854"/>
    <w:uiPriority w:val="1"/>
    <w:qFormat/>
    <w:rPr>
      <w:rFonts w:eastAsia="Times New Roman"/>
      <w:sz w:val="22"/>
      <w:szCs w:val="22"/>
      <w:lang w:val="ru-RU" w:eastAsia="ru-RU" w:bidi="ar-SA"/>
    </w:rPr>
  </w:style>
  <w:style w:type="character" w:styleId="854">
    <w:name w:val="Без интервала Знак"/>
    <w:next w:val="854"/>
    <w:link w:val="853"/>
    <w:uiPriority w:val="1"/>
    <w:rPr>
      <w:rFonts w:eastAsia="Times New Roman"/>
      <w:sz w:val="22"/>
      <w:szCs w:val="22"/>
      <w:lang w:eastAsia="ru-RU" w:bidi="ar-SA"/>
    </w:rPr>
  </w:style>
  <w:style w:type="character" w:styleId="855">
    <w:name w:val="Строгий"/>
    <w:next w:val="855"/>
    <w:link w:val="844"/>
    <w:uiPriority w:val="22"/>
    <w:qFormat/>
    <w:rPr>
      <w:b/>
      <w:bCs/>
    </w:rPr>
  </w:style>
  <w:style w:type="paragraph" w:styleId="856">
    <w:name w:val="Абзац списка"/>
    <w:basedOn w:val="844"/>
    <w:next w:val="856"/>
    <w:link w:val="84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character" w:styleId="857">
    <w:name w:val="Выделение"/>
    <w:next w:val="857"/>
    <w:link w:val="844"/>
    <w:uiPriority w:val="20"/>
    <w:qFormat/>
    <w:rPr>
      <w:i/>
      <w:iCs/>
    </w:rPr>
  </w:style>
  <w:style w:type="paragraph" w:styleId="858">
    <w:name w:val="Маркированный список"/>
    <w:basedOn w:val="844"/>
    <w:next w:val="858"/>
    <w:link w:val="844"/>
    <w:uiPriority w:val="99"/>
    <w:unhideWhenUsed/>
    <w:pPr>
      <w:numPr>
        <w:ilvl w:val="0"/>
        <w:numId w:val="4"/>
      </w:numPr>
      <w:contextualSpacing/>
    </w:pPr>
  </w:style>
  <w:style w:type="character" w:styleId="859">
    <w:name w:val="fontstyle01"/>
    <w:next w:val="859"/>
    <w:link w:val="844"/>
    <w:rPr>
      <w:rFonts w:ascii="Times New Roman" w:hAnsi="Times New Roman" w:cs="Times New Roman"/>
      <w:color w:val="000000"/>
      <w:sz w:val="28"/>
      <w:szCs w:val="28"/>
    </w:rPr>
  </w:style>
  <w:style w:type="character" w:styleId="860">
    <w:name w:val="Заголовок 1 Знак"/>
    <w:next w:val="860"/>
    <w:link w:val="845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61">
    <w:name w:val="Основной текст_"/>
    <w:next w:val="861"/>
    <w:link w:val="862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62">
    <w:name w:val="Основной текст2"/>
    <w:basedOn w:val="844"/>
    <w:next w:val="862"/>
    <w:link w:val="861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63">
    <w:name w:val="Основной текст (2)_"/>
    <w:next w:val="863"/>
    <w:link w:val="866"/>
    <w:rPr>
      <w:sz w:val="19"/>
      <w:szCs w:val="19"/>
      <w:shd w:val="clear" w:color="auto" w:fill="ffffff"/>
    </w:rPr>
  </w:style>
  <w:style w:type="character" w:styleId="864">
    <w:name w:val="Основной текст (3)_"/>
    <w:next w:val="864"/>
    <w:link w:val="867"/>
    <w:rPr>
      <w:sz w:val="22"/>
      <w:szCs w:val="22"/>
      <w:shd w:val="clear" w:color="auto" w:fill="ffffff"/>
    </w:rPr>
  </w:style>
  <w:style w:type="character" w:styleId="865">
    <w:name w:val="Основной текст (4)_"/>
    <w:next w:val="865"/>
    <w:link w:val="868"/>
    <w:rPr>
      <w:shd w:val="clear" w:color="auto" w:fill="ffffff"/>
    </w:rPr>
  </w:style>
  <w:style w:type="paragraph" w:styleId="866">
    <w:name w:val="Основной текст (2)"/>
    <w:basedOn w:val="844"/>
    <w:next w:val="866"/>
    <w:link w:val="863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67">
    <w:name w:val="Основной текст (3)"/>
    <w:basedOn w:val="844"/>
    <w:next w:val="867"/>
    <w:link w:val="864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68">
    <w:name w:val="Основной текст (4)"/>
    <w:basedOn w:val="844"/>
    <w:next w:val="868"/>
    <w:link w:val="865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69">
    <w:name w:val="block__block-3c"/>
    <w:basedOn w:val="844"/>
    <w:next w:val="869"/>
    <w:link w:val="844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233</cp:revision>
  <dcterms:created xsi:type="dcterms:W3CDTF">2023-01-18T04:28:00Z</dcterms:created>
  <dcterms:modified xsi:type="dcterms:W3CDTF">2025-01-15T08:01:51Z</dcterms:modified>
  <cp:version>1048576</cp:version>
</cp:coreProperties>
</file>