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C0C" w:rsidRPr="00410FFE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10FFE" w:rsidRPr="00410FFE" w:rsidRDefault="00410FFE" w:rsidP="00410FFE">
      <w:pPr>
        <w:pStyle w:val="1"/>
        <w:numPr>
          <w:ilvl w:val="0"/>
          <w:numId w:val="2"/>
        </w:numPr>
        <w:spacing w:before="0" w:after="100" w:afterAutospacing="1" w:line="360" w:lineRule="auto"/>
        <w:ind w:left="0" w:firstLine="709"/>
        <w:jc w:val="center"/>
        <w:rPr>
          <w:rStyle w:val="ab"/>
          <w:rFonts w:cs="Times New Roman"/>
          <w:bCs/>
          <w:sz w:val="28"/>
          <w:szCs w:val="28"/>
        </w:rPr>
      </w:pPr>
      <w:r w:rsidRPr="00410FFE">
        <w:rPr>
          <w:rFonts w:cs="Times New Roman"/>
          <w:sz w:val="28"/>
          <w:szCs w:val="28"/>
        </w:rPr>
        <w:t>Топ-10 регионов, где большинство земельных участков имеют установленные границы</w:t>
      </w:r>
    </w:p>
    <w:p w:rsidR="00410FFE" w:rsidRPr="00410FFE" w:rsidRDefault="00410FFE" w:rsidP="00410FFE">
      <w:pPr>
        <w:pStyle w:val="a0"/>
        <w:spacing w:after="100" w:afterAutospacing="1" w:line="360" w:lineRule="auto"/>
        <w:ind w:firstLine="709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410FFE">
        <w:rPr>
          <w:rStyle w:val="ab"/>
          <w:rFonts w:ascii="Times New Roman" w:hAnsi="Times New Roman" w:cs="Times New Roman"/>
          <w:sz w:val="28"/>
          <w:szCs w:val="28"/>
        </w:rPr>
        <w:t>По данным Единого государственного реестра недвижимости на 1 июня 2020 года в России насчитывается 60,8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0FFE">
        <w:rPr>
          <w:rStyle w:val="ab"/>
          <w:rFonts w:ascii="Times New Roman" w:hAnsi="Times New Roman" w:cs="Times New Roman"/>
          <w:sz w:val="28"/>
          <w:szCs w:val="28"/>
        </w:rPr>
        <w:t>млн</w:t>
      </w:r>
      <w:proofErr w:type="gramEnd"/>
      <w:r w:rsidRPr="00410FFE">
        <w:rPr>
          <w:rStyle w:val="ab"/>
          <w:rFonts w:ascii="Times New Roman" w:hAnsi="Times New Roman" w:cs="Times New Roman"/>
          <w:sz w:val="28"/>
          <w:szCs w:val="28"/>
        </w:rPr>
        <w:t xml:space="preserve"> земельных участков. Из них почти 37 </w:t>
      </w:r>
      <w:proofErr w:type="spellStart"/>
      <w:proofErr w:type="gramStart"/>
      <w:r w:rsidRPr="00410FFE">
        <w:rPr>
          <w:rStyle w:val="ab"/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410FFE">
        <w:rPr>
          <w:rStyle w:val="ab"/>
          <w:rFonts w:ascii="Times New Roman" w:hAnsi="Times New Roman" w:cs="Times New Roman"/>
          <w:sz w:val="28"/>
          <w:szCs w:val="28"/>
        </w:rPr>
        <w:t xml:space="preserve">, или 61%,– с границами, местоположение которых установлено в соответствии с требованиями земельного законодательства. За пять месяцев 2020 года число земельных участков, границы которых определены, увеличилось на 453 тыс. (+1%). Федеральная кадастровая палата назвала топ-10 регионов, в которых большинство земельных участков имеют установленные границы. </w:t>
      </w:r>
    </w:p>
    <w:p w:rsidR="00410FFE" w:rsidRPr="00410FFE" w:rsidRDefault="00410FFE" w:rsidP="00410FFE">
      <w:pPr>
        <w:pStyle w:val="a0"/>
        <w:spacing w:after="100" w:afterAutospacing="1" w:line="360" w:lineRule="auto"/>
        <w:ind w:firstLine="709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Несмотря на то, что обязательного требования о проведении межевания земельных участков действующее законодательство не предусматривает, число земельных участков с установленными границами в России постоянно растет. Установление границ земельного участка позволяет собственнику в будущем избежать споров с соседями о местонахождении смежных границ участков. К началу лета 2020 года число земельных участков с установленными границами в ЕГРН увеличилось на 453 тыс. (+1%). На 1 июня 2020 года в ЕГРН содержатся сведения о 60,8 </w:t>
      </w:r>
      <w:proofErr w:type="spellStart"/>
      <w:proofErr w:type="gramStart"/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>млн</w:t>
      </w:r>
      <w:proofErr w:type="spellEnd"/>
      <w:proofErr w:type="gramEnd"/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земельных участков, из которых почти 37 </w:t>
      </w:r>
      <w:proofErr w:type="spellStart"/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>млн</w:t>
      </w:r>
      <w:proofErr w:type="spellEnd"/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(или 61%) имеют границы, местоположение которых установлено в соответствии с требованиями земельного законодательства.  </w:t>
      </w:r>
    </w:p>
    <w:p w:rsidR="00410FFE" w:rsidRPr="00410FFE" w:rsidRDefault="00410FFE" w:rsidP="00410FFE">
      <w:pPr>
        <w:pStyle w:val="a0"/>
        <w:spacing w:after="100" w:afterAutospacing="1" w:line="360" w:lineRule="auto"/>
        <w:ind w:firstLine="709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По состоянию на 1 июня 2020 года в топ-10 регионов с наибольшей долей земельных участков с установленными границами вошли: Еврейская </w:t>
      </w:r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lastRenderedPageBreak/>
        <w:t>АО (98%), Магаданская область (95%), Ямало-Ненецкий АО (93%), республики Башкортостан (92%) и Татарстан (93%), Санкт-Петербург (92%), Ненецкий АО (92%), Свердловская область (92%), Калининградская область (91%), город Севастополь (88%).</w:t>
      </w:r>
    </w:p>
    <w:p w:rsidR="00410FFE" w:rsidRPr="00410FFE" w:rsidRDefault="00410FFE" w:rsidP="00410FFE">
      <w:pPr>
        <w:pStyle w:val="a0"/>
        <w:spacing w:after="100" w:afterAutospacing="1" w:line="360" w:lineRule="auto"/>
        <w:ind w:firstLine="709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>Наименьшие доли земельных участков с установленными границами в ЕГРН по итогам пяти месяцев 2020 года –</w:t>
      </w:r>
      <w:bookmarkStart w:id="0" w:name="_GoBack"/>
      <w:bookmarkEnd w:id="0"/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в Республике Ингушетии (38%), Камчатском крае (38%), Ульяновской области (37%), Костромской области (33%).  </w:t>
      </w:r>
    </w:p>
    <w:p w:rsidR="00410FFE" w:rsidRPr="00410FFE" w:rsidRDefault="00410FFE" w:rsidP="00410FFE">
      <w:pPr>
        <w:pStyle w:val="a0"/>
        <w:spacing w:after="100" w:afterAutospacing="1" w:line="360" w:lineRule="auto"/>
        <w:ind w:firstLine="709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>В период с января по июнь 2020 года самый высокий прирост земельных участков с установленными границами отмечен в Калининградской области (+18%) и Новосибирской области (+16%).</w:t>
      </w:r>
    </w:p>
    <w:p w:rsidR="00410FFE" w:rsidRPr="00410FFE" w:rsidRDefault="00410FFE" w:rsidP="00410FFE">
      <w:pPr>
        <w:pStyle w:val="a0"/>
        <w:spacing w:after="100" w:afterAutospacing="1" w:line="360" w:lineRule="auto"/>
        <w:ind w:firstLine="709"/>
        <w:jc w:val="both"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Среди федеральных округов по доле земельных участков с установленными границами в ЕГРН к началу июня 2020 года лидируют Уральский ФО (74%), Приволжский ФО (64%) и Южный ФО (61%). </w:t>
      </w:r>
    </w:p>
    <w:p w:rsidR="00410FFE" w:rsidRPr="00410FFE" w:rsidRDefault="00410FFE" w:rsidP="00410FFE">
      <w:pPr>
        <w:pStyle w:val="a0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Наибольший прирост участков с установленными границами в ЕГРН по итогам пяти месяцев 2020 года зафиксирован в Северо-Западном ФО (+3%) и </w:t>
      </w:r>
      <w:proofErr w:type="gramStart"/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>Южном</w:t>
      </w:r>
      <w:proofErr w:type="gramEnd"/>
      <w:r w:rsidRPr="00410FFE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 ФО (+2%).     </w:t>
      </w:r>
    </w:p>
    <w:p w:rsidR="00410FFE" w:rsidRPr="00410FFE" w:rsidRDefault="00410FFE" w:rsidP="00410FFE">
      <w:pPr>
        <w:pStyle w:val="a0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FFE">
        <w:rPr>
          <w:rFonts w:ascii="Times New Roman" w:hAnsi="Times New Roman" w:cs="Times New Roman"/>
          <w:sz w:val="28"/>
          <w:szCs w:val="28"/>
        </w:rPr>
        <w:t xml:space="preserve">Для межевания земельного участка собственнику необходимо обратиться к кадастровому инженеру, который установит местоположение границ участка, проведет согласование местоположения границ смежных земельных участков с соседями одним из способов, указанным в Законе о кадастровой деятельности, и подготовит межевой план. Подготовленный межевой план служит основанием для проведения кадастрового учета изменений сведений ЕГРН: описания местоположения земельного участка и его площади. Межевой план и заявление о постановке на кадастровый учет необходимо представить в ближайший офис МФЦ. Внесение в ЕГРН </w:t>
      </w:r>
      <w:r w:rsidRPr="00410FFE">
        <w:rPr>
          <w:rFonts w:ascii="Times New Roman" w:hAnsi="Times New Roman" w:cs="Times New Roman"/>
          <w:sz w:val="28"/>
          <w:szCs w:val="28"/>
        </w:rPr>
        <w:lastRenderedPageBreak/>
        <w:t>сведений о границах земельного участка производится на безвозмездной основе.</w:t>
      </w:r>
    </w:p>
    <w:p w:rsidR="00410FFE" w:rsidRPr="00410FFE" w:rsidRDefault="00410FFE" w:rsidP="00410FFE">
      <w:pPr>
        <w:pStyle w:val="a0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FFE">
        <w:rPr>
          <w:rFonts w:ascii="Times New Roman" w:hAnsi="Times New Roman" w:cs="Times New Roman"/>
          <w:sz w:val="28"/>
          <w:szCs w:val="28"/>
        </w:rPr>
        <w:t>Уточнение границ земельных участков также проводится при комплексных кадастровых работах. Заказчиками таких работ выступают органы государственной власти регионов и местного самоуправления. Работы охватывают территории целых кадастровых кварталов, включающих в себя дачные и садовые товарищества, личные подсобные и фермерские хозяйства.</w:t>
      </w: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8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8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8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8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0560E9" w:rsidP="000D7515">
      <w:pPr>
        <w:pStyle w:val="a8"/>
        <w:spacing w:before="0" w:beforeAutospacing="0" w:after="0" w:afterAutospacing="0" w:line="360" w:lineRule="auto"/>
      </w:pPr>
      <w:hyperlink r:id="rId6" w:history="1">
        <w:r w:rsidR="000D7515"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6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6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8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8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43D2BB9"/>
    <w:multiLevelType w:val="multilevel"/>
    <w:tmpl w:val="0FD821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560E9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0FFE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E3226"/>
    <w:rsid w:val="007671CE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C613BF"/>
    <w:rsid w:val="00CA7A4E"/>
    <w:rsid w:val="00CD2DA2"/>
    <w:rsid w:val="00D53F6A"/>
    <w:rsid w:val="00DA66D0"/>
    <w:rsid w:val="00DB0832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paragraph" w:styleId="1">
    <w:name w:val="heading 1"/>
    <w:basedOn w:val="a"/>
    <w:next w:val="a0"/>
    <w:link w:val="10"/>
    <w:qFormat/>
    <w:rsid w:val="00410FFE"/>
    <w:pPr>
      <w:keepNext/>
      <w:numPr>
        <w:numId w:val="1"/>
      </w:numPr>
      <w:suppressAutoHyphens/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2D0349"/>
    <w:rPr>
      <w:color w:val="0000FF" w:themeColor="hyperlink"/>
      <w:u w:val="single"/>
    </w:rPr>
  </w:style>
  <w:style w:type="paragraph" w:styleId="a7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1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10">
    <w:name w:val="Заголовок 1 Знак"/>
    <w:basedOn w:val="a1"/>
    <w:link w:val="1"/>
    <w:rsid w:val="00410FFE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styleId="a0">
    <w:name w:val="Body Text"/>
    <w:basedOn w:val="a"/>
    <w:link w:val="aa"/>
    <w:semiHidden/>
    <w:unhideWhenUsed/>
    <w:rsid w:val="00410FFE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a">
    <w:name w:val="Основной текст Знак"/>
    <w:basedOn w:val="a1"/>
    <w:link w:val="a0"/>
    <w:semiHidden/>
    <w:rsid w:val="00410FFE"/>
    <w:rPr>
      <w:rFonts w:ascii="Calibri" w:eastAsia="SimSun" w:hAnsi="Calibri" w:cs="Calibri"/>
      <w:lang w:eastAsia="ar-SA"/>
    </w:rPr>
  </w:style>
  <w:style w:type="character" w:styleId="ab">
    <w:name w:val="Strong"/>
    <w:basedOn w:val="a1"/>
    <w:qFormat/>
    <w:rsid w:val="00410F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@19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BorodinaTA</cp:lastModifiedBy>
  <cp:revision>10</cp:revision>
  <dcterms:created xsi:type="dcterms:W3CDTF">2019-12-30T11:11:00Z</dcterms:created>
  <dcterms:modified xsi:type="dcterms:W3CDTF">2020-06-19T01:55:00Z</dcterms:modified>
</cp:coreProperties>
</file>