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547E22" w:rsidP="00547E22">
      <w:r>
        <w:rPr>
          <w:noProof/>
          <w:lang w:eastAsia="ru-RU"/>
        </w:rPr>
        <w:drawing>
          <wp:inline distT="0" distB="0" distL="0" distR="0">
            <wp:extent cx="2395929" cy="619125"/>
            <wp:effectExtent l="19050" t="0" r="4371" b="0"/>
            <wp:docPr id="2" name="Рисунок 1" descr="C:\Users\BorodinaTA\Desktop\СОЦКАРТИНКА\Логотипы\kadast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СОЦКАРТИНКА\Логотипы\kadastr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929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ЕГРН содержится почти 30% всех границ населенных пунктов России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По сравнению с прошлым годом количество внесенных в госреестр недвижимости сведений о границах населенных пунктов увеличилось на 31%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В 2019 году Федеральная кадастровая палата внесла в Единый государственный реестр недвижимости сведения о 10 953 границах населенных пунктов. Всего в госреестре по состоянию на 1 января 2020 года содержатся сведения о 46 184 границах населенных пунктов. В стране </w:t>
      </w:r>
      <w:r>
        <w:rPr>
          <w:rFonts w:ascii="Times New Roman" w:hAnsi="Times New Roman" w:cs="Times New Roman"/>
          <w:b/>
          <w:sz w:val="28"/>
          <w:szCs w:val="24"/>
        </w:rPr>
        <w:noBreakHyphen/>
        <w:t xml:space="preserve"> немногим более 155,7 тысяч населенных пунктов. Таким образом, на начало 2020 года ЕГРН содержит сведения почти о 30% границ населенных пунктов.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2019 году Единый государственный реестр недвижимости пополнили сведения о 10</w:t>
      </w:r>
      <w:r>
        <w:rPr>
          <w:rFonts w:ascii="Times New Roman" w:hAnsi="Times New Roman" w:cs="Times New Roman"/>
          <w:sz w:val="28"/>
          <w:szCs w:val="24"/>
          <w:lang w:val="en-US"/>
        </w:rPr>
        <w:t> </w:t>
      </w:r>
      <w:r>
        <w:rPr>
          <w:rFonts w:ascii="Times New Roman" w:hAnsi="Times New Roman" w:cs="Times New Roman"/>
          <w:sz w:val="28"/>
          <w:szCs w:val="24"/>
        </w:rPr>
        <w:t>953 границах населенных пунктов. По состоянию на 1 января 2020 года в нем содержатся сведения о 46</w:t>
      </w:r>
      <w:r>
        <w:rPr>
          <w:rFonts w:ascii="Times New Roman" w:hAnsi="Times New Roman" w:cs="Times New Roman"/>
          <w:sz w:val="28"/>
          <w:szCs w:val="24"/>
          <w:lang w:val="en-US"/>
        </w:rPr>
        <w:t> </w:t>
      </w:r>
      <w:r>
        <w:rPr>
          <w:rFonts w:ascii="Times New Roman" w:hAnsi="Times New Roman" w:cs="Times New Roman"/>
          <w:sz w:val="28"/>
          <w:szCs w:val="24"/>
        </w:rPr>
        <w:t xml:space="preserve">184 границах населенных пунктов. Таким образом, прирост по отношению к 2018 году составил почти 31%. </w:t>
      </w:r>
      <w:r>
        <w:rPr>
          <w:rFonts w:ascii="Times New Roman" w:hAnsi="Times New Roman" w:cs="Times New Roman"/>
          <w:color w:val="000000"/>
          <w:sz w:val="28"/>
          <w:szCs w:val="24"/>
        </w:rPr>
        <w:t>Всего в России немногим более 155,7 тысяч населенных пунктов. Таким образом, на начало 2020 года ЕГРН содержит сведения почти о 30% границ населенных пунктов.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минувшем году реестр границ пополнился сведениями и о границах региональных столиц – Кургана и Новосибирска. Всего в ЕГРН содержатся сведения </w:t>
      </w:r>
      <w:r>
        <w:rPr>
          <w:rStyle w:val="a5"/>
          <w:rFonts w:ascii="Times New Roman" w:hAnsi="Times New Roman" w:cs="Times New Roman"/>
          <w:sz w:val="28"/>
          <w:szCs w:val="24"/>
        </w:rPr>
        <w:t>почти о 40 столицах различных субъектов федерации</w:t>
      </w:r>
      <w:r>
        <w:rPr>
          <w:rFonts w:ascii="Times New Roman" w:hAnsi="Times New Roman" w:cs="Times New Roman"/>
          <w:sz w:val="28"/>
          <w:szCs w:val="24"/>
        </w:rPr>
        <w:t xml:space="preserve">. В частности, сведения о границах городов: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Абакан, Майкоп, Улан-Удэ, Горно-Алтайск, Элиста, Якутск, Казань, Ижевск, Грозный, Чебоксары, Барнаул, Краснодар, Владивосток, Хабаровск, Благовещенск, Волгоград, Иркутск, Калуга, Киров, Кострома, Курган, Липецк, Магадан, Мурманск, Великий Новгород, Нижний </w:t>
      </w:r>
      <w:r>
        <w:rPr>
          <w:rFonts w:ascii="Times New Roman" w:hAnsi="Times New Roman" w:cs="Times New Roman"/>
          <w:sz w:val="28"/>
          <w:szCs w:val="24"/>
        </w:rPr>
        <w:lastRenderedPageBreak/>
        <w:t>Новгород, Новосибирск, Саратов, Южно-Сахалинск, Тамбов, Тула, Тюмень, Ульяновск, Москва, Биробиджан, Ханты-Мансийск, Салехард.</w:t>
      </w:r>
      <w:proofErr w:type="gramEnd"/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Как отмечают эксперты Кадастровой палаты, поддержание актуальности сведений о границах населенных пунктов помогает сократить число земельных споров между правообладателями и улучшить качество управления территориями и земельными ресурсами регионов.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Согласно действующему законодательству, работы по установлению точных границ инициируют региональные и местные администрации, они же направляют полученные сведения в Кадастровую палату. Лучше всего с задачей справляются в Чувашской республике – </w:t>
      </w:r>
      <w:proofErr w:type="gramStart"/>
      <w:r>
        <w:rPr>
          <w:rFonts w:ascii="Times New Roman" w:hAnsi="Times New Roman" w:cs="Times New Roman"/>
          <w:sz w:val="28"/>
          <w:szCs w:val="24"/>
        </w:rPr>
        <w:t>там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в госреестр внесено 99,1% границ населенных пунктов. В Белгородской области внесено 96,8%, в Краснодарском крае – 94,4%, В Тюменской области – 88%, в Республике Бурятия – 87,5%, в Алтайском крае – 87,5%, а </w:t>
      </w:r>
      <w:r w:rsidR="00280692">
        <w:rPr>
          <w:rFonts w:ascii="Times New Roman" w:hAnsi="Times New Roman" w:cs="Times New Roman"/>
          <w:sz w:val="28"/>
          <w:szCs w:val="24"/>
        </w:rPr>
        <w:t>во Владимирской области – 84,5%, в Республике Хакасия – 76,7 %.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Республике Хакасия за 2019 год в ЕГРН внесены сведения о границах более </w:t>
      </w:r>
      <w:r w:rsidR="003109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населенных пунктов. По сравнению с прошлым годом показатель вырос на 1</w:t>
      </w:r>
      <w:r w:rsidR="00227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%. На начало года содержатся сведения более чем о 217 населенных пунктах республики, границы </w:t>
      </w:r>
      <w:r w:rsidR="00227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еще предстоит внести.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Земельный коде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кс РФ уточняет, что под установлением границ следует понимать утверждение или изменение генерального плана населенного пункта, а также утверждение или изменение схемы территориального планирования, отображающей границы сельских населенных пунктов, расположенных за пределами границ поселений.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Границы населенных пунктов отделяют их земли от земель иных категорий. На землях населенных пунктов разрешено строительство жилых домов, возведение социальных объектов и объектов ЖКХ. 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Важно помнить, что при включении частных земельных участков в границы населенных пунктов, права собственников, равно как и арендаторов, сохраняются за ними в полном объеме, отмечают эксперты ФКП.</w:t>
      </w:r>
    </w:p>
    <w:p w:rsidR="00A33F97" w:rsidRDefault="00A33F97" w:rsidP="00A33F9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состав земель населенных пунктов могут входить земельные участки, отнесенные к различным территориальным зонам. Такие зоны могут быть жилыми, производственными, общественно-деловыми и рекреационными, зонами инженерных и транспортных инфраструктур и так далее. Границы и градостроительные регламенты для каждой территориальной зоны определяются правилами землепользования и застройки. Земельный кодекс особо оговаривает обязательность исполнения градостроительных регламентов всеми собственниками земельных участков независимо от форм собственности и иных прав на земельные участки.</w:t>
      </w: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1B2591" w:rsidP="000D7515">
      <w:pPr>
        <w:pStyle w:val="a7"/>
        <w:spacing w:before="0" w:beforeAutospacing="0" w:after="0" w:afterAutospacing="0" w:line="360" w:lineRule="auto"/>
      </w:pPr>
      <w:hyperlink r:id="rId5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52C0C"/>
    <w:rsid w:val="000D7515"/>
    <w:rsid w:val="00136AC6"/>
    <w:rsid w:val="0016474B"/>
    <w:rsid w:val="00192F71"/>
    <w:rsid w:val="001B2591"/>
    <w:rsid w:val="001E520C"/>
    <w:rsid w:val="001F515E"/>
    <w:rsid w:val="00227E10"/>
    <w:rsid w:val="00233F0F"/>
    <w:rsid w:val="00235AA8"/>
    <w:rsid w:val="002726C2"/>
    <w:rsid w:val="00280692"/>
    <w:rsid w:val="00296A1C"/>
    <w:rsid w:val="002D0349"/>
    <w:rsid w:val="00310968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3F97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11</cp:revision>
  <dcterms:created xsi:type="dcterms:W3CDTF">2019-12-30T11:11:00Z</dcterms:created>
  <dcterms:modified xsi:type="dcterms:W3CDTF">2020-02-21T06:14:00Z</dcterms:modified>
</cp:coreProperties>
</file>