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both"/>
        <w:spacing w:after="0" w:line="283" w:lineRule="atLeast"/>
        <w:rPr>
          <w:rFonts w:ascii="Tinos" w:hAnsi="Tinos" w:cs="Tinos"/>
          <w:color w:val="000000" w:themeColor="text1"/>
          <w:sz w:val="24"/>
          <w:szCs w:val="24"/>
        </w:rP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95525" cy="838200"/>
                <wp:effectExtent l="0" t="0" r="9525" b="0"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275948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295524" cy="838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0.75pt;height:66.0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contextualSpacing w:val="0"/>
        <w:jc w:val="both"/>
        <w:spacing w:after="0" w:line="283" w:lineRule="atLeast"/>
        <w:rPr>
          <w:rFonts w:ascii="Tinos" w:hAnsi="Tinos" w:cs="Tinos"/>
          <w:b/>
          <w:color w:val="000000" w:themeColor="text1"/>
          <w:sz w:val="24"/>
          <w:szCs w:val="24"/>
        </w:rPr>
        <w:suppressLineNumbers w:val="0"/>
      </w:pPr>
      <w:r>
        <w:rPr>
          <w:rFonts w:ascii="Tinos" w:hAnsi="Tinos" w:eastAsia="Tinos" w:cs="Tinos"/>
          <w:b/>
          <w:color w:val="000000" w:themeColor="text1"/>
          <w:sz w:val="24"/>
          <w:szCs w:val="24"/>
        </w:rPr>
      </w:r>
      <w:r>
        <w:rPr>
          <w:rFonts w:ascii="Tinos" w:hAnsi="Tinos" w:cs="Tinos"/>
          <w:b/>
          <w:color w:val="000000" w:themeColor="text1"/>
          <w:sz w:val="24"/>
          <w:szCs w:val="24"/>
        </w:rPr>
      </w:r>
      <w:r>
        <w:rPr>
          <w:rFonts w:ascii="Tinos" w:hAnsi="Tinos" w:cs="Tinos"/>
          <w:b/>
          <w:color w:val="000000" w:themeColor="text1"/>
          <w:sz w:val="24"/>
          <w:szCs w:val="24"/>
        </w:rPr>
      </w:r>
    </w:p>
    <w:p>
      <w:pPr>
        <w:contextualSpacing w:val="0"/>
        <w:jc w:val="center"/>
        <w:spacing w:before="0" w:after="0" w:line="283" w:lineRule="atLeast"/>
        <w:rPr>
          <w:rFonts w:ascii="Tinos" w:hAnsi="Tinos" w:cs="Tinos"/>
          <w:b/>
          <w:bCs/>
          <w:color w:val="000000" w:themeColor="text1"/>
          <w:sz w:val="24"/>
          <w:szCs w:val="24"/>
        </w:rPr>
        <w:outlineLvl w:val="1"/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lang w:eastAsia="ru-RU"/>
        </w:rPr>
      </w:r>
      <w:r>
        <w:rPr>
          <w:rFonts w:ascii="Tinos" w:hAnsi="Tinos" w:cs="Tinos"/>
          <w:b/>
          <w:bCs/>
          <w:color w:val="000000" w:themeColor="text1"/>
          <w:sz w:val="24"/>
          <w:szCs w:val="24"/>
        </w:rPr>
      </w:r>
      <w:r>
        <w:rPr>
          <w:rFonts w:ascii="Tinos" w:hAnsi="Tinos" w:eastAsia="Tinos" w:cs="Tinos"/>
          <w:b/>
          <w:color w:val="000000" w:themeColor="text1"/>
          <w:sz w:val="24"/>
          <w:szCs w:val="24"/>
        </w:rPr>
      </w:r>
      <w:r>
        <w:rPr>
          <w:rFonts w:ascii="Tinos" w:hAnsi="Tinos" w:eastAsia="Tinos" w:cs="Tinos"/>
          <w:b/>
          <w:bCs/>
          <w:color w:val="000000" w:themeColor="text1"/>
          <w:sz w:val="24"/>
          <w:szCs w:val="24"/>
        </w:rPr>
        <w:t xml:space="preserve">Можно ли расторгнуть договор дарения?</w:t>
      </w:r>
      <w:r>
        <w:rPr>
          <w:rFonts w:ascii="Tinos" w:hAnsi="Tinos" w:eastAsia="Tinos" w:cs="Tinos"/>
          <w:b/>
          <w:bCs/>
          <w:color w:val="000000" w:themeColor="text1"/>
          <w:sz w:val="24"/>
          <w:szCs w:val="24"/>
        </w:rPr>
      </w:r>
      <w:r>
        <w:rPr>
          <w:rFonts w:ascii="Tinos" w:hAnsi="Tinos" w:cs="Tinos"/>
          <w:b/>
          <w:bCs/>
          <w:color w:val="000000" w:themeColor="text1"/>
          <w:sz w:val="24"/>
          <w:szCs w:val="24"/>
        </w:rPr>
      </w:r>
      <w:r>
        <w:rPr>
          <w:rFonts w:ascii="Tinos" w:hAnsi="Tinos" w:cs="Tinos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cs="Tinos"/>
          <w:b w:val="0"/>
          <w:bCs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4"/>
          <w:szCs w:val="24"/>
        </w:rPr>
      </w:r>
    </w:p>
    <w:p>
      <w:pPr>
        <w:contextualSpacing w:val="0"/>
        <w:ind w:left="0" w:right="0" w:firstLine="708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Подарить недвижимость - значит безвозмездно (без какого-либо встречного обязательства) передать на нее право собственности другому лицу. Процедура требует составления договора между дарителем и одаряемым. Только подписанный ими документ и зарегистрированны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й на его основании в Росреестре переход права свидетельствует о получении объекта недвижимости в собственность одаряемого. </w:t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contextualSpacing w:val="0"/>
        <w:ind w:left="0" w:right="0" w:firstLine="708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Дарение недвижимого имущества может совершить как сам собственник, так и его представитель по доверенности (в ней обязательно должен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 быть назван одаряемый и указан предмет дарения).</w:t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contextualSpacing w:val="0"/>
        <w:ind w:left="0" w:right="0" w:firstLine="708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После регистрации перехода права собственности к одаряемому по соглашению расторгнуть договор дарения уже не получится, так как договор считается исполненным. Поэтому расторжение таких договоров возможно т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олько в судебном порядке.</w:t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contextualSpacing w:val="0"/>
        <w:ind w:left="0" w:right="0" w:firstLine="708"/>
        <w:jc w:val="both"/>
        <w:spacing w:before="0" w:after="0" w:line="283" w:lineRule="atLeast"/>
        <w:rPr>
          <w:rFonts w:ascii="Tinos" w:hAnsi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Даритель вправе отменить дарение, если одаряемый совершил покушение на его жизнь, жизнь кого-либо из членов его семьи или близких родственников либо умышленно причинил дарителю телесные повреждения. В данном случае отмена дарения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 также осуществляется в судебном порядке. В договоре дарения может быть обусловлено право дарителя отменить дарение в случае, если он переживет одаряемого. В этом случае на госрегистрацию даритель представляет заявление о регистрации с приложением копии с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видетельства о смерти одаряемого и оплачивает госпошлину.</w:t>
      </w:r>
      <w:r/>
      <w:r/>
    </w:p>
    <w:p>
      <w:pPr>
        <w:contextualSpacing w:val="0"/>
        <w:jc w:val="both"/>
        <w:spacing w:line="283" w:lineRule="atLeast"/>
        <w:rPr>
          <w:rFonts w:ascii="Tinos" w:hAnsi="Tinos" w:cs="Tinos"/>
          <w:color w:val="000000" w:themeColor="text1"/>
          <w:sz w:val="24"/>
          <w:szCs w:val="24"/>
        </w:rPr>
        <w:suppressLineNumbers w:val="0"/>
      </w:pP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contextualSpacing w:val="0"/>
        <w:jc w:val="both"/>
        <w:spacing w:line="283" w:lineRule="atLeast"/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</w:p>
    <w:p>
      <w:pPr>
        <w:contextualSpacing w:val="0"/>
        <w:jc w:val="right"/>
        <w:spacing w:line="283" w:lineRule="atLeast"/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Пресс-служба Росреестра Хакасии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  <w:style w:type="paragraph" w:styleId="838" w:customStyle="1">
    <w:name w:val="s_13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39" w:customStyle="1">
    <w:name w:val="Normal (Web)"/>
    <w:basedOn w:val="831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2025-02-06T04:25:58Z</dcterms:modified>
</cp:coreProperties>
</file>