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97E" w:rsidRPr="0004097E" w:rsidRDefault="0004097E" w:rsidP="0004097E">
      <w:pPr>
        <w:shd w:val="clear" w:color="auto" w:fill="FFFFFF"/>
        <w:spacing w:after="375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09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Ответственность за хищение денежных средств с использованием сети «Интернет», банковских карт, мобильных телефонов</w:t>
      </w:r>
    </w:p>
    <w:p w:rsidR="0004097E" w:rsidRPr="0004097E" w:rsidRDefault="0004097E" w:rsidP="0004097E">
      <w:pPr>
        <w:pStyle w:val="a3"/>
        <w:shd w:val="clear" w:color="auto" w:fill="FFFFFF"/>
        <w:spacing w:before="0" w:beforeAutospacing="0" w:after="0" w:afterAutospacing="0"/>
        <w:ind w:right="-2" w:firstLine="709"/>
        <w:jc w:val="both"/>
        <w:rPr>
          <w:color w:val="000000"/>
          <w:sz w:val="28"/>
          <w:szCs w:val="28"/>
        </w:rPr>
      </w:pPr>
      <w:r w:rsidRPr="0004097E">
        <w:rPr>
          <w:color w:val="000000"/>
          <w:sz w:val="28"/>
          <w:szCs w:val="28"/>
        </w:rPr>
        <w:t>В последнее время отмечается устойчивая тенденция роста числа преступлений, совершенных с использованием информационно-телекоммуникационных технологий, значительную долю из которых составляют хищения денежных средств с использованием сети «Интернет», банковских карт, мобильных телефонов.</w:t>
      </w:r>
    </w:p>
    <w:p w:rsidR="0004097E" w:rsidRPr="0004097E" w:rsidRDefault="0004097E" w:rsidP="000409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7E">
        <w:rPr>
          <w:color w:val="000000"/>
          <w:sz w:val="28"/>
          <w:szCs w:val="28"/>
        </w:rPr>
        <w:t>Уголовный кодекс Российской Федерации предусматривает уголовную ответственность за кражу с банковского счета, а равно в отношении электронных денежных средств (п. «г» ч. 3 ст. 158 УК РФ), а также за мошенничество с использованием </w:t>
      </w:r>
      <w:hyperlink r:id="rId5" w:history="1">
        <w:r w:rsidRPr="0004097E">
          <w:rPr>
            <w:rStyle w:val="a4"/>
            <w:color w:val="4062C4"/>
            <w:sz w:val="28"/>
            <w:szCs w:val="28"/>
          </w:rPr>
          <w:t>электронных сре</w:t>
        </w:r>
        <w:proofErr w:type="gramStart"/>
        <w:r w:rsidRPr="0004097E">
          <w:rPr>
            <w:rStyle w:val="a4"/>
            <w:color w:val="4062C4"/>
            <w:sz w:val="28"/>
            <w:szCs w:val="28"/>
          </w:rPr>
          <w:t>дств пл</w:t>
        </w:r>
        <w:proofErr w:type="gramEnd"/>
        <w:r w:rsidRPr="0004097E">
          <w:rPr>
            <w:rStyle w:val="a4"/>
            <w:color w:val="4062C4"/>
            <w:sz w:val="28"/>
            <w:szCs w:val="28"/>
          </w:rPr>
          <w:t>атежа</w:t>
        </w:r>
      </w:hyperlink>
      <w:r w:rsidRPr="0004097E">
        <w:rPr>
          <w:color w:val="000000"/>
          <w:sz w:val="28"/>
          <w:szCs w:val="28"/>
        </w:rPr>
        <w:t> (ст. 159.3 УК РФ).</w:t>
      </w:r>
    </w:p>
    <w:p w:rsidR="0004097E" w:rsidRPr="0004097E" w:rsidRDefault="0004097E" w:rsidP="000409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7E">
        <w:rPr>
          <w:color w:val="000000"/>
          <w:sz w:val="28"/>
          <w:szCs w:val="28"/>
        </w:rPr>
        <w:t>Уголовной ответственности за совершение преступления, предусмотренного п. «г» ч. 3 ст. 158 УК РФ подлежит лицо, достигшее ко времени совершения преступления чет</w:t>
      </w:r>
      <w:r w:rsidR="00DA0A55">
        <w:rPr>
          <w:color w:val="000000"/>
          <w:sz w:val="28"/>
          <w:szCs w:val="28"/>
        </w:rPr>
        <w:t>ырнадцатилетнего возраста. По</w:t>
      </w:r>
      <w:r w:rsidRPr="0004097E">
        <w:rPr>
          <w:color w:val="000000"/>
          <w:sz w:val="28"/>
          <w:szCs w:val="28"/>
        </w:rPr>
        <w:t> ст. 159.3 УК РФ уголовная ответственность наступает с 16 лет.</w:t>
      </w:r>
    </w:p>
    <w:p w:rsidR="0004097E" w:rsidRPr="0004097E" w:rsidRDefault="0004097E" w:rsidP="000409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7E">
        <w:rPr>
          <w:color w:val="000000"/>
          <w:sz w:val="28"/>
          <w:szCs w:val="28"/>
        </w:rPr>
        <w:t>За кражу с банковского счета, а равно в отношении электронных денежных средств, а также за мошенничество с использованием </w:t>
      </w:r>
      <w:hyperlink r:id="rId6" w:history="1">
        <w:r w:rsidRPr="0004097E">
          <w:rPr>
            <w:rStyle w:val="a4"/>
            <w:color w:val="4062C4"/>
            <w:sz w:val="28"/>
            <w:szCs w:val="28"/>
          </w:rPr>
          <w:t>электронных сре</w:t>
        </w:r>
        <w:proofErr w:type="gramStart"/>
        <w:r w:rsidRPr="0004097E">
          <w:rPr>
            <w:rStyle w:val="a4"/>
            <w:color w:val="4062C4"/>
            <w:sz w:val="28"/>
            <w:szCs w:val="28"/>
          </w:rPr>
          <w:t>дств пл</w:t>
        </w:r>
        <w:proofErr w:type="gramEnd"/>
        <w:r w:rsidRPr="0004097E">
          <w:rPr>
            <w:rStyle w:val="a4"/>
            <w:color w:val="4062C4"/>
            <w:sz w:val="28"/>
            <w:szCs w:val="28"/>
          </w:rPr>
          <w:t>атежа</w:t>
        </w:r>
      </w:hyperlink>
      <w:r w:rsidRPr="0004097E">
        <w:rPr>
          <w:color w:val="000000"/>
          <w:sz w:val="28"/>
          <w:szCs w:val="28"/>
        </w:rPr>
        <w:t> может б</w:t>
      </w:r>
      <w:bookmarkStart w:id="0" w:name="_GoBack"/>
      <w:bookmarkEnd w:id="0"/>
      <w:r w:rsidRPr="0004097E">
        <w:rPr>
          <w:color w:val="000000"/>
          <w:sz w:val="28"/>
          <w:szCs w:val="28"/>
        </w:rPr>
        <w:t>ыть назначено наказание в виде лишения свободы на срок до шести лет.</w:t>
      </w:r>
    </w:p>
    <w:p w:rsidR="0004097E" w:rsidRPr="0004097E" w:rsidRDefault="0004097E" w:rsidP="0004097E">
      <w:pPr>
        <w:shd w:val="clear" w:color="auto" w:fill="FFFFFF"/>
        <w:spacing w:after="375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0EAB" w:rsidRDefault="00460EAB"/>
    <w:sectPr w:rsidR="00460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97E"/>
    <w:rsid w:val="0004097E"/>
    <w:rsid w:val="00460EAB"/>
    <w:rsid w:val="00DA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09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09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40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09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09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09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40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09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7B135D6EB3E8318DEC44ED10D042CDE0CCFBDEC3C175D3E93B182FCD73A6CA08301AC45FF7549B4B046933733E48B59F3FC3F450B4CDF4p4R5I" TargetMode="External"/><Relationship Id="rId5" Type="http://schemas.openxmlformats.org/officeDocument/2006/relationships/hyperlink" Target="consultantplus://offline/ref=637B135D6EB3E8318DEC44ED10D042CDE0CCFBDEC3C175D3E93B182FCD73A6CA08301AC45FF7549B4B046933733E48B59F3FC3F450B4CDF4p4R5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2020-08-14T02:12:00Z</dcterms:created>
  <dcterms:modified xsi:type="dcterms:W3CDTF">2020-08-14T02:13:00Z</dcterms:modified>
</cp:coreProperties>
</file>