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07038" w14:textId="77777777" w:rsidR="00B17EAD" w:rsidRPr="00B17EAD" w:rsidRDefault="00B17EAD" w:rsidP="00B17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Об изменениях в закон «Об Оружии» </w:t>
      </w:r>
    </w:p>
    <w:p w14:paraId="783E12BF" w14:textId="77777777" w:rsidR="00B17EAD" w:rsidRPr="00B17EAD" w:rsidRDefault="00B17EAD" w:rsidP="00B17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6213B7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от 28 июня 2021 года № 231-ФЗ «О внесении изменений в Федеральный закон «Об оружии» и отдельные законодательные акты Российской Федерации» внесены ряд поправок, вступающих в силу с 29 июня 2022 года.</w:t>
      </w:r>
    </w:p>
    <w:p w14:paraId="4D9AFD5D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Так, оружие признается источником повышенной опасности.</w:t>
      </w:r>
    </w:p>
    <w:p w14:paraId="4DF6C73B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Повышается с 18 лет до 21 года минимальный возраст, дающий право на приобретение гражданского огнестрельного оружия ограниченного поражения, охотничьего оружия, огнестрельного гладкоствольного длинноствольного оружия самообороны.</w:t>
      </w:r>
    </w:p>
    <w:p w14:paraId="0F46009F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Исключением станут лица, прошедшие либо проходящие военную службу, а также граждане, проходящие службу в государственных военизированных организациях и имеющие воинские звания либо специальные звания или классные чины юстиции. Граждане Российской Федерации, относящиеся к коренным малочисленным народам Российской Федерации, ведущие традиционный образ жизни, осуществляющие традиционное хозяйствование и занимающиеся традиционными промыслами в местах традиционного проживания, а также граждане, занимающиеся профессиональной деятельностью, связанной с охотой, и работники юридических лиц с особыми уставными задачами. Указанные лица имеют право приобретать охотничье оружие по достижении возраста 18 лет.</w:t>
      </w:r>
    </w:p>
    <w:p w14:paraId="0B92939B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Право на приобретение газового оружия, спортивного оружия, охотничьего огнестрельного гладкоствольного длинноствольного оружия и охотничьего огнестрельного длинноствольного оружия с нарезным стволом для занятий спортом,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формой, будут иметь граждане Российской Федерации, достигшие возраста 18 лет.</w:t>
      </w:r>
    </w:p>
    <w:p w14:paraId="11354B7F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Гражданам Российской Федерации, получившим лицензию на приобретение гражданского огнестрельного длинноствольного оружия, до истечения первых двух лет владения таким оружием не разрешается приобретать в целях самообороны или охоты огнестрельное гладкоствольное длинноствольное оружие, имеющее более двух стволов или магазин (барабан).</w:t>
      </w:r>
    </w:p>
    <w:p w14:paraId="449E04BA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Вводятся дополнительные основания для отказа в выдаче лицензии на приобретение, экспонирование или коллекционирование оружия. Отказ получат граждане:</w:t>
      </w:r>
    </w:p>
    <w:p w14:paraId="7D28393F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имеющие снятую или погашенную судимость за тяжкое или особо тяжкое преступление, а также за умышленное преступление средней тяжести, совершенное с применением (использованием) оружия, боеприпасов, взрывчатых веществ, взрывных или имитирующих их устройств, специально изготовленных технических средств, наркотических средств, психотропных, сильнодействующих, ядовитых и радиоактивных веществ, лекарственных и иных химико-фармакологических препаратов;</w:t>
      </w:r>
    </w:p>
    <w:p w14:paraId="0B291263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имеющие снятую или погашенную судимость за умышленное преступление, связанное с незаконным оборотом оружия;</w:t>
      </w:r>
    </w:p>
    <w:p w14:paraId="41B3140A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имеющие снятую или погашенную судимость за преступление террористического характера и (или) экстремистской направленности, а также за преступление, совершенное в целях пропаганды, оправдания и поддержки терроризма;</w:t>
      </w:r>
    </w:p>
    <w:p w14:paraId="0E14A6B1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имеющие снятую или погашенную судимость за умышленное преступление, совершенное с применением насилия в отношении несовершеннолетнего (несовершеннолетней);</w:t>
      </w:r>
    </w:p>
    <w:p w14:paraId="494B8CB9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два и более раза осужденные за совершение преступления;</w:t>
      </w:r>
    </w:p>
    <w:p w14:paraId="7262666D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привлеченные к административной ответственности за совершение административного правонарушения, предусматривающего административный арест в качестве одного из видов административного наказания,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веществ, за управление транспортным средством в состоянии опьянения либо передачу управления транспортным средством лицу, находящемуся в состоянии опьянения, - до истечения одного года со дня окончания срока, в течение которого лицо считается подвергнутым административному наказанию.</w:t>
      </w:r>
    </w:p>
    <w:p w14:paraId="44005FE7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Устанавливаются дополнительные обязанности для владельцев оружия:</w:t>
      </w:r>
    </w:p>
    <w:p w14:paraId="5D6C07F1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 утрате или хищении оружия, подлежащего учету в федеральном органе исполнительной власти, уполномоченном в сфере оборота оружия, или его территориальном органе, лицо, которое им владело на законном основании, обязано незамедлительно, но не позднее суток сообщить в территориальный орган федерального органа исполнительной власти, уполномоченного в сфере оборота оружия;</w:t>
      </w:r>
    </w:p>
    <w:p w14:paraId="14799F64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собственник списанного оружия обязан уведомить федеральный орган исполнительной власти, уполномоченный в сфере оборота оружия, или его территориальный орган в двухнедельный срок со дня приобретения этого оружия для его регистрации;</w:t>
      </w:r>
    </w:p>
    <w:p w14:paraId="18E475F4" w14:textId="77777777" w:rsidR="00B17EAD" w:rsidRP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лица, владеющие на законном основании оружием, обязаны представлять оружие для осмотра, а также обеспечивать доступ к местам его хранения должностным лицам органов, уполномоченных осуществлять контроль за оборотом оружия, в целях выполнения контрольных функций;</w:t>
      </w:r>
    </w:p>
    <w:p w14:paraId="0F8DD514" w14:textId="095FFC48" w:rsidR="00B17EAD" w:rsidRDefault="00B17EAD" w:rsidP="00B17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владельцы огнестрельного оружия ограниченного поражения, газовых пистолетов или револьверов, гражданского огнестрельного гладкоствольного длинноствольного оружия самообороны, за исключением граждан, проходящих службу в государственных военизированных организациях и имеющих воинские звания либо специальные звания или классные чины юстиции, а также проходивших службу в этих организациях и уволенных из них в запас или отставку с правом на пенсию, обязаны не реже одного раза в пять лет проходить проверку знания правил безопасного обращения с оружием и наличия навыков безопасного обращения с оружием и представлять в федеральный орган исполнительной власти, уполномоченный </w:t>
      </w:r>
      <w:r w:rsidRPr="00B17E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сфере оборота оружия, или его территориальный орган, выдавшие разрешения на хранение или хранение и ношение оружия, документы, подтверждающие прохождение ими указанной проверки, а уволенные из этих организаций с правом на пенсию - документ, подтверждающий наличие у них стажа службы, дающего право на получение пенсии за выслугу лет.</w:t>
      </w:r>
    </w:p>
    <w:p w14:paraId="425E141F" w14:textId="2E36CB6B" w:rsidR="00B17EAD" w:rsidRDefault="00B17EAD" w:rsidP="00B17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7269FC4" w14:textId="6FCBD826" w:rsidR="00B17EAD" w:rsidRDefault="00B17EAD" w:rsidP="00B17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A30219D" w14:textId="1A44AD1E" w:rsidR="00B17EAD" w:rsidRPr="00B17EAD" w:rsidRDefault="00B17EAD" w:rsidP="00B17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Ширинского района</w:t>
      </w:r>
      <w:bookmarkStart w:id="0" w:name="_GoBack"/>
      <w:bookmarkEnd w:id="0"/>
    </w:p>
    <w:p w14:paraId="4C5929AB" w14:textId="77777777" w:rsidR="00905BDD" w:rsidRDefault="00905BDD"/>
    <w:sectPr w:rsidR="00905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70"/>
    <w:rsid w:val="00905BDD"/>
    <w:rsid w:val="00A00B70"/>
    <w:rsid w:val="00B1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C0CB2"/>
  <w15:chartTrackingRefBased/>
  <w15:docId w15:val="{41AD0250-5AF3-4C7E-8AAD-DCBCF176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7EA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5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868</Words>
  <Characters>4952</Characters>
  <Application>Microsoft Office Word</Application>
  <DocSecurity>0</DocSecurity>
  <Lines>41</Lines>
  <Paragraphs>11</Paragraphs>
  <ScaleCrop>false</ScaleCrop>
  <Company>Прокуратура РФ</Company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2</cp:revision>
  <dcterms:created xsi:type="dcterms:W3CDTF">2022-05-25T05:33:00Z</dcterms:created>
  <dcterms:modified xsi:type="dcterms:W3CDTF">2022-05-25T05:35:00Z</dcterms:modified>
</cp:coreProperties>
</file>