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86E" w:rsidRPr="00AE0028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028">
        <w:rPr>
          <w:rFonts w:ascii="Times New Roman" w:hAnsi="Times New Roman" w:cs="Times New Roman"/>
          <w:sz w:val="28"/>
          <w:szCs w:val="28"/>
        </w:rPr>
        <w:t>Россияне стали чаще ставить земельные участки на кадастровый учет</w:t>
      </w:r>
    </w:p>
    <w:p w:rsidR="006C386E" w:rsidRPr="00AE0028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итогам 2019 года </w:t>
      </w:r>
      <w:r w:rsidRPr="00AE0028">
        <w:rPr>
          <w:rFonts w:ascii="Times New Roman" w:hAnsi="Times New Roman" w:cs="Times New Roman"/>
          <w:i/>
          <w:sz w:val="28"/>
          <w:szCs w:val="28"/>
        </w:rPr>
        <w:t>количество земельных участков, поставленных на кадастровый учет</w:t>
      </w:r>
      <w:r>
        <w:rPr>
          <w:rFonts w:ascii="Times New Roman" w:hAnsi="Times New Roman" w:cs="Times New Roman"/>
          <w:i/>
          <w:sz w:val="28"/>
          <w:szCs w:val="28"/>
        </w:rPr>
        <w:t xml:space="preserve">, увеличилось более чем </w:t>
      </w:r>
      <w:r w:rsidRPr="00AE0028">
        <w:rPr>
          <w:rFonts w:ascii="Times New Roman" w:hAnsi="Times New Roman" w:cs="Times New Roman"/>
          <w:i/>
          <w:sz w:val="28"/>
          <w:szCs w:val="28"/>
        </w:rPr>
        <w:t>на 1,1 м</w:t>
      </w:r>
      <w:r>
        <w:rPr>
          <w:rFonts w:ascii="Times New Roman" w:hAnsi="Times New Roman" w:cs="Times New Roman"/>
          <w:i/>
          <w:sz w:val="28"/>
          <w:szCs w:val="28"/>
        </w:rPr>
        <w:t>иллиона.</w:t>
      </w:r>
    </w:p>
    <w:p w:rsidR="006C386E" w:rsidRPr="00334FB6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4FB6">
        <w:rPr>
          <w:rFonts w:ascii="Times New Roman" w:hAnsi="Times New Roman" w:cs="Times New Roman"/>
          <w:b/>
          <w:sz w:val="28"/>
          <w:szCs w:val="28"/>
        </w:rPr>
        <w:t xml:space="preserve">На 1 января 2020 года в Едином государственном реестре недвижимости содержатся сведения о 60,6 </w:t>
      </w:r>
      <w:proofErr w:type="spellStart"/>
      <w:proofErr w:type="gramStart"/>
      <w:r w:rsidRPr="00334FB6">
        <w:rPr>
          <w:rFonts w:ascii="Times New Roman" w:hAnsi="Times New Roman" w:cs="Times New Roman"/>
          <w:b/>
          <w:sz w:val="28"/>
          <w:szCs w:val="28"/>
        </w:rPr>
        <w:t>млн</w:t>
      </w:r>
      <w:proofErr w:type="spellEnd"/>
      <w:proofErr w:type="gramEnd"/>
      <w:r w:rsidRPr="00334FB6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из них 17,1 </w:t>
      </w:r>
      <w:proofErr w:type="spellStart"/>
      <w:r w:rsidRPr="00334FB6">
        <w:rPr>
          <w:rFonts w:ascii="Times New Roman" w:hAnsi="Times New Roman" w:cs="Times New Roman"/>
          <w:b/>
          <w:sz w:val="28"/>
          <w:szCs w:val="28"/>
        </w:rPr>
        <w:t>млн</w:t>
      </w:r>
      <w:proofErr w:type="spellEnd"/>
      <w:r w:rsidRPr="00334FB6">
        <w:rPr>
          <w:rFonts w:ascii="Times New Roman" w:hAnsi="Times New Roman" w:cs="Times New Roman"/>
          <w:b/>
          <w:sz w:val="28"/>
          <w:szCs w:val="28"/>
        </w:rPr>
        <w:t xml:space="preserve"> поставлены на кадастровый учет. За прошлый год количество учтенных земельных участков увеличилось более чем на 1,1 млн. </w:t>
      </w:r>
      <w:r>
        <w:rPr>
          <w:rFonts w:ascii="Times New Roman" w:hAnsi="Times New Roman" w:cs="Times New Roman"/>
          <w:b/>
          <w:sz w:val="28"/>
          <w:szCs w:val="28"/>
        </w:rPr>
        <w:t xml:space="preserve">К началу 2020 года </w:t>
      </w:r>
      <w:r w:rsidRPr="00222CBF">
        <w:rPr>
          <w:rFonts w:ascii="Times New Roman" w:hAnsi="Times New Roman" w:cs="Times New Roman"/>
          <w:b/>
          <w:sz w:val="28"/>
          <w:szCs w:val="28"/>
        </w:rPr>
        <w:t>доля земельных участков, сведения о кадастровом учете которых содержатся в ЕГРН, составила 28 %.</w:t>
      </w:r>
    </w:p>
    <w:p w:rsidR="006C386E" w:rsidRPr="006616A3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673">
        <w:rPr>
          <w:rFonts w:ascii="Times New Roman" w:hAnsi="Times New Roman" w:cs="Times New Roman"/>
          <w:sz w:val="28"/>
          <w:szCs w:val="28"/>
        </w:rPr>
        <w:t xml:space="preserve">Действующее законодательство не обязывает граждан </w:t>
      </w:r>
      <w:r>
        <w:rPr>
          <w:rFonts w:ascii="Times New Roman" w:hAnsi="Times New Roman" w:cs="Times New Roman"/>
          <w:sz w:val="28"/>
          <w:szCs w:val="28"/>
        </w:rPr>
        <w:t xml:space="preserve">ставить на </w:t>
      </w:r>
      <w:r w:rsidRPr="006616A3">
        <w:rPr>
          <w:rFonts w:ascii="Times New Roman" w:hAnsi="Times New Roman" w:cs="Times New Roman"/>
          <w:sz w:val="28"/>
          <w:szCs w:val="28"/>
        </w:rPr>
        <w:t>кадастровый учет принадлежащие им земельные участки. Тем не менее, в прошлом году число поставленных на кадастровый учет земельных участков увеличилось на 1 143 465. Прирост учтенных земельных наделов по данным ЕГРН в 2019 году составил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16A3">
        <w:rPr>
          <w:rFonts w:ascii="Times New Roman" w:hAnsi="Times New Roman" w:cs="Times New Roman"/>
          <w:sz w:val="28"/>
          <w:szCs w:val="28"/>
        </w:rPr>
        <w:t>%. На 1 января 2020 года доля земельных участков, сведения о кадастровом учете которых содержатся в ЕГРН, составила 28 %. Всего в ЕГРН содержатся сведения о 60 579 053 земельных участков.</w:t>
      </w:r>
    </w:p>
    <w:p w:rsidR="006C386E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6A3">
        <w:rPr>
          <w:rFonts w:ascii="Times New Roman" w:hAnsi="Times New Roman" w:cs="Times New Roman"/>
          <w:sz w:val="28"/>
          <w:szCs w:val="28"/>
        </w:rPr>
        <w:t>Лидерами в рейтинге роста числа учтенных земельных участков по итогам прошлого года стали город Севастополь (51 %), Республика Крым (33 %), Ханты-Мансийский АО (19</w:t>
      </w:r>
      <w:bookmarkStart w:id="0" w:name="_GoBack"/>
      <w:bookmarkEnd w:id="0"/>
      <w:r w:rsidRPr="006616A3">
        <w:rPr>
          <w:rFonts w:ascii="Times New Roman" w:hAnsi="Times New Roman" w:cs="Times New Roman"/>
          <w:sz w:val="28"/>
          <w:szCs w:val="28"/>
        </w:rPr>
        <w:t>%), Республика Дагестан (14 %), Магаданская область (13 %), Забайкальский край (13 %),</w:t>
      </w:r>
      <w:r>
        <w:rPr>
          <w:rFonts w:ascii="Times New Roman" w:hAnsi="Times New Roman" w:cs="Times New Roman"/>
          <w:sz w:val="28"/>
          <w:szCs w:val="28"/>
        </w:rPr>
        <w:t xml:space="preserve"> республики Калмыкия,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Карачаево-Черкессия</w:t>
      </w:r>
      <w:proofErr w:type="spellEnd"/>
      <w:r>
        <w:rPr>
          <w:rFonts w:ascii="Times New Roman" w:hAnsi="Times New Roman" w:cs="Times New Roman"/>
          <w:sz w:val="28"/>
          <w:szCs w:val="28"/>
        </w:rPr>
        <w:t>, Тыва (12 %), Астраханская и Волгоградская области (12 %).</w:t>
      </w:r>
    </w:p>
    <w:p w:rsidR="006C386E" w:rsidRPr="00B256F0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Наибольшая доля земельных участков, сведения о кадастровом учете которых содержатся в ЕГРН, принадлежит Ямало-Ненецкому автономному округу (72 %), Республике Алтай (54 %), Санкт-Петербургу (54 %), Иркутской области (50 %).</w:t>
      </w:r>
    </w:p>
    <w:p w:rsidR="006C386E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число регионов с наименьшей долей учтенных земельный участков в ЕГРН по состоянию на 1 января 2020 года вошли Брянская, Костромская и Ульяновская области (17 %), Ставропольский край (16 %), Ивановская и Кировская области (16 %).</w:t>
      </w:r>
    </w:p>
    <w:p w:rsidR="006C386E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6A8">
        <w:rPr>
          <w:rFonts w:ascii="Times New Roman" w:hAnsi="Times New Roman" w:cs="Times New Roman"/>
          <w:sz w:val="28"/>
          <w:szCs w:val="28"/>
        </w:rPr>
        <w:t xml:space="preserve">В результате постановки </w:t>
      </w:r>
      <w:r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Pr="002476A8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кадастровый учет в ЕГРН вносятся сведения о границах участка, категории земель, к которым отнесен земельный участок, виде разрешенного использования. Каждому учтенному земельному участку присваивается уникальный</w:t>
      </w:r>
      <w:r w:rsidRPr="007A5533">
        <w:rPr>
          <w:rFonts w:ascii="Times New Roman" w:hAnsi="Times New Roman" w:cs="Times New Roman"/>
          <w:sz w:val="28"/>
          <w:szCs w:val="28"/>
        </w:rPr>
        <w:t xml:space="preserve"> кадастровый номер, который позволяет идентифицировать объект и </w:t>
      </w:r>
      <w:r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Pr="007A5533">
        <w:rPr>
          <w:rFonts w:ascii="Times New Roman" w:hAnsi="Times New Roman" w:cs="Times New Roman"/>
          <w:sz w:val="28"/>
          <w:szCs w:val="28"/>
        </w:rPr>
        <w:t>проводить с ним различные операции</w:t>
      </w:r>
      <w:r>
        <w:rPr>
          <w:rFonts w:ascii="Times New Roman" w:hAnsi="Times New Roman" w:cs="Times New Roman"/>
          <w:sz w:val="28"/>
          <w:szCs w:val="28"/>
        </w:rPr>
        <w:t xml:space="preserve"> и сделки как с индивидуально-определенной вещью</w:t>
      </w:r>
      <w:r w:rsidRPr="007A55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Наличие в ЕГРН сведений о земельном участке позволяет защитить интересы владельца в случае земельных споров, а также правильно рассчитать налог на недвижимое имущество. </w:t>
      </w:r>
    </w:p>
    <w:p w:rsidR="006C386E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Кадастровая палата напоминает, что постановка недвижимости на кадастровый учет проводится на безвозмездной основе.</w:t>
      </w:r>
    </w:p>
    <w:p w:rsidR="006C386E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образовании нового земельного участка необходимо сначала обратиться в местный орган власти, уполномоченный на принятие решения о предоставлении земельного участка в собственность, для получения соответствующего правового акта. Далее заказать у кадастрового инженера межевой план. Готовый межевой план вместе с заявлением можно подать в ближайшем офисе МФЦ или дистанционно – с помощью специализированных электронных </w:t>
      </w:r>
      <w:hyperlink r:id="rId5" w:history="1">
        <w:r w:rsidRPr="005A4205">
          <w:rPr>
            <w:rStyle w:val="a5"/>
            <w:rFonts w:ascii="Times New Roman" w:hAnsi="Times New Roman" w:cs="Times New Roman"/>
            <w:sz w:val="28"/>
            <w:szCs w:val="28"/>
          </w:rPr>
          <w:t>сервисов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386E" w:rsidRPr="00D5458A" w:rsidRDefault="006C386E" w:rsidP="006C386E">
      <w:pPr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учетной процедуры при обращении в МФЦ составит не более 7 рабочих дней, при подаче документов в электронном виде – не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более 5 рабочих дней. В прошлом году средний фактический срок государственного кадастрового учета составил </w:t>
      </w:r>
      <w:hyperlink r:id="rId6" w:history="1">
        <w:r w:rsidRPr="00DF0F84">
          <w:rPr>
            <w:rStyle w:val="a5"/>
            <w:rFonts w:ascii="Times New Roman" w:hAnsi="Times New Roman" w:cs="Times New Roman"/>
            <w:sz w:val="28"/>
            <w:szCs w:val="28"/>
          </w:rPr>
          <w:t>4 дня</w:t>
        </w:r>
      </w:hyperlink>
      <w:r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6C386E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Завершающей процедурой в оформлении образованного земельного участка является регистрация. После получения права собственности владелец может распоряжаться принадлежащим ему земельным участком в полной мере. Регистрация права собственности при обращении в МФЦ проводится в срок, не превышающий 9 рабочих дней, в случае предоставления электронных документов с помощью сервисов – не дольше 7 рабочих дней. За проведение регистрации права собственности предусмотрена государственная пошлина.</w:t>
      </w:r>
    </w:p>
    <w:p w:rsidR="006C386E" w:rsidRPr="00097673" w:rsidRDefault="006C386E" w:rsidP="006C38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Постановка нового земельного участка на кадастровый учет может проводиться одновременно с регистрацией права собственности в рамках единой учетно-регистрационной процедуры, в случае, если это предусмотрено законодательством. Например, если земельный участок образован в результате раздела существующего земельного участка. Срок единой учетно-регистрационной процедуры в этом случае составит не более 12 рабочих дней при подаче документов через МФЦ и не более 10 рабочих дней при использовании электронных сервисов. </w:t>
      </w:r>
    </w:p>
    <w:p w:rsidR="006C386E" w:rsidRDefault="006C386E" w:rsidP="006C38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учетно-регистрационных процедур удостоверяется выпиской из ЕГРН. Выписка сведений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необходима при проведении любых сделок с недвижимым имуществом. С помощью нового </w:t>
      </w:r>
      <w:hyperlink r:id="rId7" w:history="1">
        <w:proofErr w:type="spellStart"/>
        <w:r w:rsidRPr="009969AF">
          <w:rPr>
            <w:rStyle w:val="a5"/>
            <w:rFonts w:ascii="Times New Roman" w:hAnsi="Times New Roman" w:cs="Times New Roman"/>
            <w:sz w:val="28"/>
            <w:szCs w:val="28"/>
          </w:rPr>
          <w:t>онлайн-серви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са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Федеральной кадастровой палаты выписку сведений об объекте недвижимости можно получить всего за несколько минут.</w:t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4B3E1A" w:rsidP="000D7515">
      <w:pPr>
        <w:pStyle w:val="a7"/>
        <w:spacing w:before="0" w:beforeAutospacing="0" w:after="0" w:afterAutospacing="0" w:line="360" w:lineRule="auto"/>
      </w:pPr>
      <w:hyperlink r:id="rId8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52C0C" w:rsidRPr="00C26317" w:rsidRDefault="000D7515" w:rsidP="006C386E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2F71"/>
    <w:rsid w:val="001B33BD"/>
    <w:rsid w:val="001E520C"/>
    <w:rsid w:val="001F515E"/>
    <w:rsid w:val="00233F0F"/>
    <w:rsid w:val="00235AA8"/>
    <w:rsid w:val="002726C2"/>
    <w:rsid w:val="00290992"/>
    <w:rsid w:val="00296A1C"/>
    <w:rsid w:val="002D0349"/>
    <w:rsid w:val="00313D6C"/>
    <w:rsid w:val="003B5140"/>
    <w:rsid w:val="003D275B"/>
    <w:rsid w:val="00411585"/>
    <w:rsid w:val="00423A14"/>
    <w:rsid w:val="00443C77"/>
    <w:rsid w:val="004B0C09"/>
    <w:rsid w:val="004B3E1A"/>
    <w:rsid w:val="004B5EB2"/>
    <w:rsid w:val="00547E22"/>
    <w:rsid w:val="00580F70"/>
    <w:rsid w:val="005B24DD"/>
    <w:rsid w:val="00612EE2"/>
    <w:rsid w:val="00641686"/>
    <w:rsid w:val="00680FE4"/>
    <w:rsid w:val="006C386E"/>
    <w:rsid w:val="006C72C6"/>
    <w:rsid w:val="006E3226"/>
    <w:rsid w:val="007464A2"/>
    <w:rsid w:val="007671CE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C613BF"/>
    <w:rsid w:val="00CA7A4E"/>
    <w:rsid w:val="00CD2DA2"/>
    <w:rsid w:val="00D53F6A"/>
    <w:rsid w:val="00DA66D0"/>
    <w:rsid w:val="00DB0832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19.kadast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pv.kadast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dastr.ru/magazine/news/sredniy-srok-kadastrovogo-ucheta-v-2019-godu-sostavil-4-dnya/" TargetMode="External"/><Relationship Id="rId5" Type="http://schemas.openxmlformats.org/officeDocument/2006/relationships/hyperlink" Target="https://kadastr.ru/services/oformit-nedvizhimost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13</cp:revision>
  <dcterms:created xsi:type="dcterms:W3CDTF">2019-12-30T11:11:00Z</dcterms:created>
  <dcterms:modified xsi:type="dcterms:W3CDTF">2020-03-03T06:20:00Z</dcterms:modified>
</cp:coreProperties>
</file>