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Ключ к защите имущества от мошенников </w:t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center"/>
        <w:spacing w:after="0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В Хакасии с 2021 года идет масштабная работа по выявлен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ию правообладателей ранее учтенной недвижимости. Полномочиями по их выявлению, согласно Федеральному закону №518-ФЗ, наделены органы госвласти и местного самоуправления. На момент введения закона в действие в республике отсутствовали сведения о 160 тысячах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 ранее учтенных объектах недвижимости, расположенных на территории Хакасии (это участки, дома, квартиры и другие капитальные строения). 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На сегодняшний день таких объектов недвижимости муниципалитетами отработано 78 тысяч.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Чтобы понять, относится недвижимость к ранее учтенной, достаточно обратить внимание на дату выдачи документов. </w:t>
      </w:r>
      <w:r>
        <w:rPr>
          <w:rFonts w:ascii="Tinos" w:hAnsi="Tinos" w:eastAsia="Tinos" w:cs="Tinos"/>
          <w:bCs/>
          <w:i/>
          <w:iCs/>
          <w:color w:val="000000" w:themeColor="text1"/>
          <w:sz w:val="26"/>
          <w:szCs w:val="26"/>
          <w:highlight w:val="none"/>
          <w:lang w:eastAsia="ru-RU"/>
        </w:rPr>
        <w:t xml:space="preserve">«Если права на объект возникли до 1 сентября 1999 года, то недвижимость считается ранее учтенной, а значит сведения о правах собственника отсутствуют в современном реестре недвижимости, и их туда надо внести, не дожидаясь результатов про</w:t>
      </w:r>
      <w:r>
        <w:rPr>
          <w:rFonts w:ascii="Tinos" w:hAnsi="Tinos" w:eastAsia="Tinos" w:cs="Tinos"/>
          <w:bCs/>
          <w:i/>
          <w:iCs/>
          <w:color w:val="000000" w:themeColor="text1"/>
          <w:sz w:val="26"/>
          <w:szCs w:val="26"/>
          <w:highlight w:val="none"/>
          <w:lang w:eastAsia="ru-RU"/>
        </w:rPr>
        <w:t xml:space="preserve">цедуры выявления правообладателей со стороны органов власти. Для этого рекомендуем обратиться в МФЦ с заявлением о внесении сведений о правах в Единый госреестр недвижимости. Госпошлиной услуга не облагается. Спустя сутки сведения о правах появятся в ЕГРН»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, – пояснила заместитель руководителя Росреестра Хакасии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  <w:lang w:eastAsia="ru-RU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  <w:lang w:eastAsia="ru-RU"/>
        </w:rPr>
        <w:t xml:space="preserve">Наталья Асочакова.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  <w:lang w:eastAsia="ru-RU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Простая процедура позволит убереч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ь недвижимость от мошеннических действий. Ведь при отсутствии записи в ЕГРН сведений о правах не получится внести запись о невозможности регистрации перехода, прекращения, ограничения права и обременения такого объекта без личного участия правообладателя.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При наличии прав в реестре можно написать заявление о невозможности совершения регистрационных действий без личного участия правообладателя. Подать заявление можно в МФЦ.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Узнать, внесены ли сведения о правах в ЕГРН или нет, можно в выписке из ЕГРН. Заказать выписку можно в личном кабинете на сайте Росреестра, на сайте Роскадастра, Госуслугах или в МФЦ.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В связи с вопросами о ранее учтенной недвижимости, поступающими от жителей республики, Росреестр Хакасии 20 марта с 13 до 17 часов проводит «горячую линию».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Звонки от жителей районов республики будут приниматься в Абакане по тел. 22-57-26 и 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22-48-02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, 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в Саяногорске по тел. 2-12-47, в Абазе по тел. 2-40-71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highlight w:val="none"/>
          <w:lang w:eastAsia="ru-RU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nos" w:hAnsi="Tinos" w:eastAsia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Напоминаем, что 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получить консультацию специалистов 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Росреестра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 Хакасии можно, в том числе, по телефону приемной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 8(3902)22-10-50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 или в ходе личного приёма. Записаться на личный прием к руководству Управления можно по указанному номеру 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телефона.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Телефон круглосуточного колл-центра Росреестра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8-800-100-34-34</w:t>
      </w:r>
      <w:r>
        <w:rPr>
          <w:rFonts w:ascii="Tinos" w:hAnsi="Tinos" w:eastAsia="Tinos" w:cs="Tinos"/>
          <w:bCs/>
          <w:color w:val="000000" w:themeColor="text1"/>
          <w:sz w:val="26"/>
          <w:szCs w:val="26"/>
          <w:lang w:eastAsia="ru-RU"/>
        </w:rPr>
        <w:t xml:space="preserve">.</w:t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right"/>
        <w:spacing w:after="0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cs="Tinos"/>
          <w:color w:val="000000" w:themeColor="text1"/>
          <w:sz w:val="26"/>
          <w:szCs w:val="26"/>
          <w:highlight w:val="none"/>
        </w:rPr>
        <w:t xml:space="preserve">Пресс-служба Росреестра Хакасии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2025-03-14T07:02:03Z</dcterms:modified>
</cp:coreProperties>
</file>