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15D" w:rsidRPr="00AB1A04" w:rsidRDefault="0041615D" w:rsidP="0041615D">
      <w:pPr>
        <w:tabs>
          <w:tab w:val="left" w:pos="567"/>
          <w:tab w:val="left" w:pos="2880"/>
          <w:tab w:val="center" w:pos="467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hAnsi="Times New Roman"/>
          <w:sz w:val="24"/>
          <w:szCs w:val="24"/>
        </w:rPr>
      </w:pPr>
      <w:r w:rsidRPr="00AB1A04">
        <w:rPr>
          <w:rFonts w:ascii="Times New Roman" w:hAnsi="Times New Roman"/>
          <w:sz w:val="24"/>
          <w:szCs w:val="24"/>
        </w:rPr>
        <w:t xml:space="preserve">  </w:t>
      </w:r>
    </w:p>
    <w:p w:rsidR="0041615D" w:rsidRPr="00AB1A04" w:rsidRDefault="005B1157" w:rsidP="0041615D">
      <w:pPr>
        <w:tabs>
          <w:tab w:val="left" w:pos="567"/>
        </w:tabs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bookmarkStart w:id="0" w:name="_GoBack"/>
      <w:bookmarkEnd w:id="0"/>
      <w:r w:rsidR="0041615D" w:rsidRPr="00AB1A0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="0041615D" w:rsidRPr="00AB1A04">
        <w:rPr>
          <w:rFonts w:ascii="Times New Roman" w:hAnsi="Times New Roman"/>
          <w:sz w:val="24"/>
          <w:szCs w:val="24"/>
        </w:rPr>
        <w:t xml:space="preserve">.2026 г.                                        с. Соленоозерное                                                </w:t>
      </w:r>
      <w:proofErr w:type="gramStart"/>
      <w:r w:rsidR="0041615D" w:rsidRPr="00AB1A04">
        <w:rPr>
          <w:rFonts w:ascii="Times New Roman" w:hAnsi="Times New Roman"/>
          <w:sz w:val="24"/>
          <w:szCs w:val="24"/>
        </w:rPr>
        <w:t xml:space="preserve">№  </w:t>
      </w:r>
      <w:r>
        <w:rPr>
          <w:rFonts w:ascii="Times New Roman" w:hAnsi="Times New Roman"/>
          <w:sz w:val="24"/>
          <w:szCs w:val="24"/>
        </w:rPr>
        <w:t>85</w:t>
      </w:r>
      <w:proofErr w:type="gramEnd"/>
      <w:r w:rsidR="0041615D" w:rsidRPr="00AB1A04">
        <w:rPr>
          <w:rFonts w:ascii="Times New Roman" w:hAnsi="Times New Roman"/>
          <w:sz w:val="24"/>
          <w:szCs w:val="24"/>
        </w:rPr>
        <w:t>жкх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rPr>
          <w:rFonts w:ascii="Times New Roman" w:hAnsi="Times New Roman"/>
          <w:b/>
          <w:sz w:val="24"/>
          <w:szCs w:val="24"/>
        </w:rPr>
      </w:pPr>
    </w:p>
    <w:p w:rsidR="0041615D" w:rsidRDefault="0041615D" w:rsidP="0041615D">
      <w:pPr>
        <w:tabs>
          <w:tab w:val="left" w:pos="567"/>
          <w:tab w:val="left" w:pos="5529"/>
        </w:tabs>
        <w:spacing w:after="0" w:line="240" w:lineRule="auto"/>
        <w:rPr>
          <w:rFonts w:ascii="Liberation Serif" w:eastAsia="Times New Roman" w:hAnsi="Liberation Serif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 xml:space="preserve">внесении изменений в </w:t>
      </w:r>
      <w:r w:rsidRPr="00EF7D91">
        <w:rPr>
          <w:rFonts w:ascii="Liberation Serif" w:eastAsia="Times New Roman" w:hAnsi="Liberation Serif"/>
          <w:b/>
          <w:sz w:val="24"/>
          <w:szCs w:val="24"/>
          <w:lang w:eastAsia="ru-RU"/>
        </w:rPr>
        <w:t>График проведения оценки готовности</w:t>
      </w:r>
    </w:p>
    <w:p w:rsidR="0041615D" w:rsidRPr="00AB1A04" w:rsidRDefault="0041615D" w:rsidP="0041615D">
      <w:pPr>
        <w:tabs>
          <w:tab w:val="left" w:pos="567"/>
          <w:tab w:val="left" w:pos="552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F7D91">
        <w:rPr>
          <w:rFonts w:ascii="Liberation Serif" w:eastAsia="Times New Roman" w:hAnsi="Liberation Serif"/>
          <w:b/>
          <w:sz w:val="24"/>
          <w:szCs w:val="24"/>
          <w:lang w:eastAsia="ru-RU"/>
        </w:rPr>
        <w:t>к отопительному периоду 2026 – 2027</w:t>
      </w:r>
      <w:r w:rsidR="00F92D68">
        <w:rPr>
          <w:rFonts w:ascii="Liberation Serif" w:eastAsia="Times New Roman" w:hAnsi="Liberation Serif"/>
          <w:b/>
          <w:sz w:val="24"/>
          <w:szCs w:val="24"/>
          <w:lang w:eastAsia="ru-RU"/>
        </w:rPr>
        <w:t xml:space="preserve"> годов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B1A04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</w:t>
      </w:r>
      <w:r>
        <w:rPr>
          <w:rFonts w:ascii="Times New Roman" w:hAnsi="Times New Roman"/>
          <w:sz w:val="24"/>
          <w:szCs w:val="24"/>
        </w:rPr>
        <w:t xml:space="preserve">Приказом Минэнерго России от 13 </w:t>
      </w:r>
      <w:r w:rsidRPr="00AB1A04">
        <w:rPr>
          <w:rFonts w:ascii="Times New Roman" w:hAnsi="Times New Roman"/>
          <w:sz w:val="24"/>
          <w:szCs w:val="24"/>
        </w:rPr>
        <w:t xml:space="preserve">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в целях своевременной и качественной подготовки объектов жилищно-коммунального хозяйства и социальной сферы сельского поселения Соленоозерного сельсовета Ширинского района Республики Хакасия к работе в осенне-зимний период 2026-2027 годов, руководствуясь </w:t>
      </w: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F92D68" w:rsidRDefault="0041615D" w:rsidP="0041615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hAnsi="Times New Roman"/>
          <w:sz w:val="24"/>
          <w:szCs w:val="24"/>
        </w:rPr>
        <w:t xml:space="preserve"> </w:t>
      </w:r>
      <w:r w:rsidR="00F92D68">
        <w:rPr>
          <w:rFonts w:ascii="Times New Roman" w:hAnsi="Times New Roman"/>
          <w:sz w:val="24"/>
          <w:szCs w:val="24"/>
        </w:rPr>
        <w:t xml:space="preserve">Внести в график </w:t>
      </w:r>
      <w:r w:rsidRPr="00AB1A04">
        <w:rPr>
          <w:rFonts w:ascii="Times New Roman" w:hAnsi="Times New Roman"/>
          <w:sz w:val="24"/>
          <w:szCs w:val="24"/>
        </w:rPr>
        <w:t>проведени</w:t>
      </w:r>
      <w:r w:rsidR="00F92D68">
        <w:rPr>
          <w:rFonts w:ascii="Times New Roman" w:hAnsi="Times New Roman"/>
          <w:sz w:val="24"/>
          <w:szCs w:val="24"/>
        </w:rPr>
        <w:t>я</w:t>
      </w:r>
      <w:r w:rsidRPr="00AB1A04">
        <w:rPr>
          <w:rFonts w:ascii="Times New Roman" w:hAnsi="Times New Roman"/>
          <w:sz w:val="24"/>
          <w:szCs w:val="24"/>
        </w:rPr>
        <w:t xml:space="preserve"> оценки готовности к отопительному периоду 2026-2027 годов </w:t>
      </w:r>
      <w:r w:rsidR="00F92D68">
        <w:rPr>
          <w:rFonts w:ascii="Times New Roman" w:hAnsi="Times New Roman"/>
          <w:sz w:val="24"/>
          <w:szCs w:val="24"/>
        </w:rPr>
        <w:t>следующие изменения:</w:t>
      </w:r>
    </w:p>
    <w:p w:rsidR="00F92D68" w:rsidRPr="00F92D68" w:rsidRDefault="00F92D68" w:rsidP="00F92D68">
      <w:pPr>
        <w:tabs>
          <w:tab w:val="left" w:pos="567"/>
          <w:tab w:val="left" w:pos="5529"/>
        </w:tabs>
        <w:spacing w:after="0" w:line="240" w:lineRule="auto"/>
        <w:rPr>
          <w:rFonts w:ascii="Liberation Serif" w:eastAsia="Times New Roman" w:hAnsi="Liberation Serif"/>
          <w:b/>
          <w:sz w:val="24"/>
          <w:szCs w:val="24"/>
          <w:lang w:eastAsia="ru-RU"/>
        </w:rPr>
      </w:pPr>
      <w:r w:rsidRPr="00F92D68">
        <w:rPr>
          <w:rFonts w:ascii="Liberation Serif" w:eastAsia="Times New Roman" w:hAnsi="Liberation Serif"/>
          <w:b/>
          <w:sz w:val="24"/>
          <w:szCs w:val="24"/>
          <w:lang w:eastAsia="ru-RU"/>
        </w:rPr>
        <w:t>График проведения оценки готовности к отопительному периоду 2026 – 2027 годов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34"/>
        <w:gridCol w:w="1745"/>
        <w:gridCol w:w="2488"/>
      </w:tblGrid>
      <w:tr w:rsidR="00F92D68" w:rsidRPr="00AB1A04" w:rsidTr="00670A47">
        <w:trPr>
          <w:trHeight w:val="259"/>
        </w:trPr>
        <w:tc>
          <w:tcPr>
            <w:tcW w:w="709" w:type="dxa"/>
            <w:shd w:val="clear" w:color="auto" w:fill="auto"/>
            <w:vAlign w:val="center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34" w:type="dxa"/>
            <w:shd w:val="clear" w:color="auto" w:fill="auto"/>
            <w:vAlign w:val="center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Сроки проведения оценки обеспечения готовности*</w:t>
            </w:r>
          </w:p>
        </w:tc>
      </w:tr>
      <w:tr w:rsidR="00F92D68" w:rsidRPr="00AB1A04" w:rsidTr="00670A47">
        <w:trPr>
          <w:trHeight w:val="259"/>
        </w:trPr>
        <w:tc>
          <w:tcPr>
            <w:tcW w:w="709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34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Учреждения социальной сферы, в том числе:</w:t>
            </w:r>
          </w:p>
        </w:tc>
        <w:tc>
          <w:tcPr>
            <w:tcW w:w="1745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</w:tr>
      <w:tr w:rsidR="00F92D68" w:rsidRPr="00AB1A04" w:rsidTr="00670A47">
        <w:trPr>
          <w:trHeight w:val="272"/>
        </w:trPr>
        <w:tc>
          <w:tcPr>
            <w:tcW w:w="709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34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745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F92D68" w:rsidRPr="00AB1A04" w:rsidRDefault="00F92D68" w:rsidP="00670A4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 25.08.2026 по 15.09.2026</w:t>
            </w:r>
          </w:p>
        </w:tc>
      </w:tr>
      <w:tr w:rsidR="00F92D68" w:rsidRPr="00AB1A04" w:rsidTr="00670A47">
        <w:trPr>
          <w:trHeight w:val="343"/>
        </w:trPr>
        <w:tc>
          <w:tcPr>
            <w:tcW w:w="5343" w:type="dxa"/>
            <w:gridSpan w:val="2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Итого (потребители тепловой энергии)</w:t>
            </w:r>
          </w:p>
        </w:tc>
        <w:tc>
          <w:tcPr>
            <w:tcW w:w="1745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</w:tr>
      <w:tr w:rsidR="00F92D68" w:rsidRPr="00AB1A04" w:rsidTr="00670A47">
        <w:trPr>
          <w:trHeight w:val="259"/>
        </w:trPr>
        <w:tc>
          <w:tcPr>
            <w:tcW w:w="709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634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Теплоснабжающие организации</w:t>
            </w:r>
          </w:p>
        </w:tc>
        <w:tc>
          <w:tcPr>
            <w:tcW w:w="1745" w:type="dxa"/>
            <w:shd w:val="clear" w:color="auto" w:fill="auto"/>
          </w:tcPr>
          <w:p w:rsidR="00F92D68" w:rsidRPr="00AB1A04" w:rsidRDefault="00F92D68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F92D68" w:rsidRPr="00AB1A04" w:rsidRDefault="00F92D68" w:rsidP="00F92D68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 01.09.2026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по 01.10</w:t>
            </w: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.2026</w:t>
            </w:r>
          </w:p>
        </w:tc>
      </w:tr>
    </w:tbl>
    <w:p w:rsidR="00F92D68" w:rsidRDefault="00F92D68" w:rsidP="00F92D68">
      <w:pPr>
        <w:pStyle w:val="a3"/>
        <w:tabs>
          <w:tab w:val="left" w:pos="567"/>
        </w:tabs>
        <w:spacing w:after="0" w:line="240" w:lineRule="auto"/>
        <w:ind w:left="786"/>
        <w:rPr>
          <w:sz w:val="20"/>
          <w:szCs w:val="20"/>
        </w:rPr>
      </w:pPr>
      <w:r w:rsidRPr="00F92D68">
        <w:rPr>
          <w:sz w:val="20"/>
          <w:szCs w:val="20"/>
        </w:rPr>
        <w:t>*Возможны изменения в датах проведения проверок</w:t>
      </w:r>
    </w:p>
    <w:p w:rsidR="00F92D68" w:rsidRPr="00AB1A04" w:rsidRDefault="00F92D68" w:rsidP="00F92D68">
      <w:pPr>
        <w:pStyle w:val="a3"/>
        <w:tabs>
          <w:tab w:val="left" w:pos="567"/>
        </w:tabs>
        <w:spacing w:after="0" w:line="240" w:lineRule="auto"/>
        <w:ind w:left="78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1615D" w:rsidRPr="00AB1A04" w:rsidRDefault="0041615D" w:rsidP="0041615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41615D" w:rsidRPr="00AB1A04" w:rsidRDefault="0041615D" w:rsidP="0041615D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AB1A04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41615D" w:rsidRPr="00AB1A04" w:rsidRDefault="0041615D" w:rsidP="0041615D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AB1A04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41615D" w:rsidRPr="00AB1A04" w:rsidRDefault="0041615D" w:rsidP="0041615D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B1A04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AB1A04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AB1A04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615D" w:rsidRPr="00AB1A04" w:rsidRDefault="0041615D" w:rsidP="0041615D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Программе проведения оценки обеспечения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готовности к отопительному периоду 2026-2027г.г.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теплоснабжающей организации и потребителей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тепловой энергии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1A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села Соленоозерное Ширинского района Республики Хакасия</w:t>
      </w:r>
    </w:p>
    <w:p w:rsidR="0041615D" w:rsidRPr="00AB1A04" w:rsidRDefault="0041615D" w:rsidP="0041615D">
      <w:pPr>
        <w:tabs>
          <w:tab w:val="left" w:pos="567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ru-RU"/>
        </w:rPr>
      </w:pPr>
    </w:p>
    <w:p w:rsidR="0041615D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</w:p>
    <w:p w:rsidR="0041615D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</w:p>
    <w:p w:rsidR="0041615D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</w:p>
    <w:p w:rsidR="0041615D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</w:p>
    <w:p w:rsidR="0041615D" w:rsidRPr="00EF7D91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  <w:r w:rsidRPr="00EF7D91">
        <w:rPr>
          <w:rFonts w:ascii="Liberation Serif" w:eastAsia="Times New Roman" w:hAnsi="Liberation Serif"/>
          <w:b/>
          <w:sz w:val="24"/>
          <w:szCs w:val="24"/>
          <w:lang w:eastAsia="ru-RU"/>
        </w:rPr>
        <w:t xml:space="preserve">График проведения оценки готовности к отопительному периоду </w:t>
      </w:r>
    </w:p>
    <w:p w:rsidR="0041615D" w:rsidRPr="00EF7D91" w:rsidRDefault="0041615D" w:rsidP="0041615D">
      <w:pPr>
        <w:tabs>
          <w:tab w:val="left" w:pos="567"/>
          <w:tab w:val="left" w:pos="5529"/>
        </w:tabs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  <w:lang w:eastAsia="ru-RU"/>
        </w:rPr>
      </w:pPr>
      <w:r w:rsidRPr="00EF7D91">
        <w:rPr>
          <w:rFonts w:ascii="Liberation Serif" w:eastAsia="Times New Roman" w:hAnsi="Liberation Serif"/>
          <w:b/>
          <w:sz w:val="24"/>
          <w:szCs w:val="24"/>
          <w:lang w:eastAsia="ru-RU"/>
        </w:rPr>
        <w:t>2026 – 2027 годов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34"/>
        <w:gridCol w:w="1745"/>
        <w:gridCol w:w="2488"/>
      </w:tblGrid>
      <w:tr w:rsidR="0041615D" w:rsidRPr="00AB1A04" w:rsidTr="00670A47">
        <w:trPr>
          <w:trHeight w:val="259"/>
        </w:trPr>
        <w:tc>
          <w:tcPr>
            <w:tcW w:w="709" w:type="dxa"/>
            <w:shd w:val="clear" w:color="auto" w:fill="auto"/>
            <w:vAlign w:val="center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34" w:type="dxa"/>
            <w:shd w:val="clear" w:color="auto" w:fill="auto"/>
            <w:vAlign w:val="center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Сроки проведения оценки обеспечения готовности*</w:t>
            </w:r>
          </w:p>
        </w:tc>
      </w:tr>
      <w:tr w:rsidR="0041615D" w:rsidRPr="00AB1A04" w:rsidTr="00670A47">
        <w:trPr>
          <w:trHeight w:val="259"/>
        </w:trPr>
        <w:tc>
          <w:tcPr>
            <w:tcW w:w="709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34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Учреждения социальной сферы, в том числе:</w:t>
            </w:r>
          </w:p>
        </w:tc>
        <w:tc>
          <w:tcPr>
            <w:tcW w:w="1745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</w:tr>
      <w:tr w:rsidR="0041615D" w:rsidRPr="00AB1A04" w:rsidTr="00670A47">
        <w:trPr>
          <w:trHeight w:val="272"/>
        </w:trPr>
        <w:tc>
          <w:tcPr>
            <w:tcW w:w="709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34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745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41615D" w:rsidRPr="00AB1A04" w:rsidRDefault="0041615D" w:rsidP="00670A47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 25.08.2026 по 15.09.2026</w:t>
            </w:r>
          </w:p>
        </w:tc>
      </w:tr>
      <w:tr w:rsidR="0041615D" w:rsidRPr="00AB1A04" w:rsidTr="00670A47">
        <w:trPr>
          <w:trHeight w:val="343"/>
        </w:trPr>
        <w:tc>
          <w:tcPr>
            <w:tcW w:w="5343" w:type="dxa"/>
            <w:gridSpan w:val="2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Итого (потребители тепловой энергии)</w:t>
            </w:r>
          </w:p>
        </w:tc>
        <w:tc>
          <w:tcPr>
            <w:tcW w:w="1745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</w:p>
        </w:tc>
      </w:tr>
      <w:tr w:rsidR="0041615D" w:rsidRPr="00AB1A04" w:rsidTr="00670A47">
        <w:trPr>
          <w:trHeight w:val="259"/>
        </w:trPr>
        <w:tc>
          <w:tcPr>
            <w:tcW w:w="709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634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Теплоснабжающие организации</w:t>
            </w:r>
          </w:p>
        </w:tc>
        <w:tc>
          <w:tcPr>
            <w:tcW w:w="1745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41615D" w:rsidRPr="00AB1A04" w:rsidRDefault="0041615D" w:rsidP="00670A47">
            <w:pPr>
              <w:tabs>
                <w:tab w:val="left" w:pos="567"/>
                <w:tab w:val="left" w:pos="5529"/>
              </w:tabs>
              <w:spacing w:after="0" w:line="240" w:lineRule="auto"/>
              <w:jc w:val="center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 w:rsidRPr="00AB1A04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с 01.09.2026 по 20.09.2026</w:t>
            </w:r>
          </w:p>
        </w:tc>
      </w:tr>
    </w:tbl>
    <w:p w:rsidR="0041615D" w:rsidRPr="00AB1A04" w:rsidRDefault="0041615D" w:rsidP="0041615D">
      <w:pPr>
        <w:tabs>
          <w:tab w:val="left" w:pos="567"/>
        </w:tabs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ru-RU"/>
        </w:rPr>
      </w:pPr>
    </w:p>
    <w:p w:rsidR="0041615D" w:rsidRPr="00EF7D91" w:rsidRDefault="0041615D" w:rsidP="0041615D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41615D" w:rsidRPr="00EF7D91" w:rsidSect="003A3196">
          <w:pgSz w:w="11906" w:h="16838"/>
          <w:pgMar w:top="851" w:right="566" w:bottom="1134" w:left="1560" w:header="708" w:footer="708" w:gutter="0"/>
          <w:cols w:space="708"/>
          <w:docGrid w:linePitch="360"/>
        </w:sectPr>
      </w:pPr>
      <w:r w:rsidRPr="00EF7D91">
        <w:rPr>
          <w:sz w:val="20"/>
          <w:szCs w:val="20"/>
        </w:rPr>
        <w:t>*Возможны изменения в датах проведения проверок</w:t>
      </w:r>
    </w:p>
    <w:p w:rsidR="0041615D" w:rsidRPr="00AB1A04" w:rsidRDefault="0041615D" w:rsidP="0041615D">
      <w:pPr>
        <w:tabs>
          <w:tab w:val="left" w:pos="567"/>
        </w:tabs>
        <w:spacing w:after="0" w:line="240" w:lineRule="auto"/>
        <w:ind w:firstLine="14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3F33" w:rsidRDefault="00173F33"/>
    <w:sectPr w:rsidR="00173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5663C3"/>
    <w:multiLevelType w:val="multilevel"/>
    <w:tmpl w:val="FA16BF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14"/>
    <w:rsid w:val="00173F33"/>
    <w:rsid w:val="0041615D"/>
    <w:rsid w:val="005B1157"/>
    <w:rsid w:val="00B60E14"/>
    <w:rsid w:val="00F9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627B"/>
  <w15:chartTrackingRefBased/>
  <w15:docId w15:val="{77CBE07F-5175-4B1B-A959-1E5382AD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15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2026-09-28T08:33:00Z</dcterms:created>
  <dcterms:modified xsi:type="dcterms:W3CDTF">2026-09-28T09:02:00Z</dcterms:modified>
</cp:coreProperties>
</file>