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69D" w:rsidRPr="0078469D" w:rsidRDefault="0078469D" w:rsidP="0078469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8469D">
        <w:rPr>
          <w:color w:val="333333"/>
          <w:sz w:val="28"/>
          <w:szCs w:val="28"/>
        </w:rPr>
        <w:t>С 01.03.2022 вступает в законную силу </w:t>
      </w:r>
      <w:hyperlink r:id="rId4" w:history="1">
        <w:r w:rsidRPr="0078469D">
          <w:rPr>
            <w:rStyle w:val="a4"/>
            <w:color w:val="4062C4"/>
            <w:sz w:val="28"/>
            <w:szCs w:val="28"/>
            <w:u w:val="none"/>
          </w:rPr>
          <w:t>Приказ</w:t>
        </w:r>
      </w:hyperlink>
      <w:r w:rsidRPr="0078469D">
        <w:rPr>
          <w:color w:val="333333"/>
          <w:sz w:val="28"/>
          <w:szCs w:val="28"/>
        </w:rPr>
        <w:t> Минтруда России от 29.10.2021 № 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 (далее – Приказ).</w:t>
      </w:r>
    </w:p>
    <w:p w:rsidR="0078469D" w:rsidRPr="0078469D" w:rsidRDefault="0078469D" w:rsidP="0078469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8469D">
        <w:rPr>
          <w:color w:val="333333"/>
          <w:sz w:val="28"/>
          <w:szCs w:val="28"/>
        </w:rPr>
        <w:t>В перечень таких мероприятий входит проведение специальной оценки условий труда, выявления и оценки опасностей, оценки уровней профессиональных рисков, реализация мер, разработанных по результатам их проведения; внедрение систем (устройств) автоматического и дистанционного управления и регулирования производственным оборудованием, технологическими процессами, подъемными и транспортными устройствами; обеспечение естественного и искусственного освещения на рабочих местах, в бытовых помещениях, местах прохода работников.</w:t>
      </w:r>
    </w:p>
    <w:p w:rsidR="0078469D" w:rsidRPr="0078469D" w:rsidRDefault="0078469D" w:rsidP="0078469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8469D">
        <w:rPr>
          <w:color w:val="333333"/>
          <w:sz w:val="28"/>
          <w:szCs w:val="28"/>
        </w:rPr>
        <w:t>Указанным Приказом с 01.03.2022 признается утратившим силу </w:t>
      </w:r>
      <w:hyperlink r:id="rId5" w:history="1">
        <w:r w:rsidRPr="0078469D">
          <w:rPr>
            <w:rStyle w:val="a4"/>
            <w:color w:val="4062C4"/>
            <w:sz w:val="28"/>
            <w:szCs w:val="28"/>
            <w:u w:val="none"/>
          </w:rPr>
          <w:t>приказ</w:t>
        </w:r>
      </w:hyperlink>
      <w:r w:rsidRPr="0078469D">
        <w:rPr>
          <w:color w:val="333333"/>
          <w:sz w:val="28"/>
          <w:szCs w:val="28"/>
        </w:rPr>
        <w:t> Министерства здравоохранения и социального развития Российской Федерации от 01.03.2012 № 181н «Об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рисков».</w:t>
      </w:r>
    </w:p>
    <w:p w:rsidR="00704A7F" w:rsidRPr="0078469D" w:rsidRDefault="00704A7F">
      <w:pPr>
        <w:rPr>
          <w:rFonts w:ascii="Times New Roman" w:hAnsi="Times New Roman" w:cs="Times New Roman"/>
          <w:sz w:val="28"/>
          <w:szCs w:val="28"/>
        </w:rPr>
      </w:pPr>
    </w:p>
    <w:p w:rsidR="00A61069" w:rsidRDefault="00A61069" w:rsidP="00A61069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Помощник прокурора </w:t>
      </w:r>
    </w:p>
    <w:p w:rsidR="00A61069" w:rsidRDefault="00A61069" w:rsidP="00A61069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Ширинского района О.В. Есаулова</w:t>
      </w:r>
    </w:p>
    <w:p w:rsidR="0078469D" w:rsidRPr="0078469D" w:rsidRDefault="0078469D" w:rsidP="00A6106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8469D" w:rsidRPr="00784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F6F"/>
    <w:rsid w:val="00704A7F"/>
    <w:rsid w:val="00744F6F"/>
    <w:rsid w:val="0078469D"/>
    <w:rsid w:val="00A61069"/>
    <w:rsid w:val="00B5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07D47-4727-4F37-883F-7BD3A2A8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4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46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DDFA186C9683E3DB0DF6C39477A2E92FA983634F7F7A07A1F6A425DAEFFBEC38552B8783C1B5A80FFA71F5B8l0K8M" TargetMode="External"/><Relationship Id="rId4" Type="http://schemas.openxmlformats.org/officeDocument/2006/relationships/hyperlink" Target="consultantplus://offline/ref=9347BDA79567AD0C86FEB193B8CD6659932A873BEE8D00B9EFDDC0B069D78B53EC38AC49B7FDC231E8F954A3DBb9I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4</cp:revision>
  <dcterms:created xsi:type="dcterms:W3CDTF">2021-12-27T05:16:00Z</dcterms:created>
  <dcterms:modified xsi:type="dcterms:W3CDTF">2021-12-27T06:05:00Z</dcterms:modified>
</cp:coreProperties>
</file>