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250FE0" w:rsidRDefault="00250FE0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250FE0" w:rsidRPr="00250FE0" w:rsidRDefault="00250FE0" w:rsidP="00250FE0">
      <w:pPr>
        <w:spacing w:after="0" w:line="240" w:lineRule="auto"/>
        <w:jc w:val="center"/>
        <w:rPr>
          <w:rFonts w:ascii="Segoe UI" w:hAnsi="Segoe UI" w:cs="Segoe UI"/>
          <w:b/>
          <w:color w:val="000000" w:themeColor="text1"/>
          <w:sz w:val="32"/>
          <w:szCs w:val="32"/>
          <w:shd w:val="clear" w:color="auto" w:fill="FFFFFF"/>
        </w:rPr>
      </w:pPr>
      <w:r w:rsidRPr="00250FE0">
        <w:rPr>
          <w:rFonts w:ascii="Segoe UI" w:hAnsi="Segoe UI" w:cs="Segoe UI"/>
          <w:b/>
          <w:color w:val="000000" w:themeColor="text1"/>
          <w:sz w:val="32"/>
          <w:szCs w:val="32"/>
          <w:shd w:val="clear" w:color="auto" w:fill="FFFFFF"/>
        </w:rPr>
        <w:t>Более 75% территорий объектов культурного наследия внесено в Единый государственный реестр недвижимости</w:t>
      </w:r>
    </w:p>
    <w:p w:rsidR="00250FE0" w:rsidRDefault="00250FE0" w:rsidP="00250FE0">
      <w:pPr>
        <w:spacing w:after="0" w:line="240" w:lineRule="auto"/>
        <w:jc w:val="center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Доля территорий объектов культурного наследия (ТОКН), внесенных в Единый государственный реестр недвижимости (ЕГРН) по Республике Хакасия составила более 75% при установленном на 2018 год значении целевого показателя 51%.</w:t>
      </w:r>
    </w:p>
    <w:p w:rsidR="00250FE0" w:rsidRDefault="00250FE0" w:rsidP="00250FE0">
      <w:pPr>
        <w:spacing w:after="0" w:line="240" w:lineRule="auto"/>
        <w:ind w:firstLine="851"/>
        <w:jc w:val="both"/>
        <w:rPr>
          <w:sz w:val="28"/>
          <w:szCs w:val="28"/>
        </w:rPr>
      </w:pPr>
      <w:r>
        <w:rPr>
          <w:rFonts w:ascii="Segoe UI" w:eastAsia="Times New Roman" w:hAnsi="Segoe UI" w:cs="Segoe UI"/>
          <w:sz w:val="28"/>
          <w:szCs w:val="28"/>
        </w:rPr>
        <w:t>К территории объекта культурного наследия относится территория, непосредственно занятая объектом культурного наследия, связанная с ним и исторически, и функционально, а также являющаяся его неотъемлемой частью.</w:t>
      </w:r>
    </w:p>
    <w:p w:rsidR="00250FE0" w:rsidRDefault="00250FE0" w:rsidP="00250FE0">
      <w:pPr>
        <w:pStyle w:val="Default"/>
        <w:ind w:firstLine="851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</w:rPr>
        <w:t xml:space="preserve">В целях защиты объектов культурного наследия большое значение имеет внесение в ЕГРН сведений об их территориях. </w:t>
      </w:r>
      <w:r>
        <w:rPr>
          <w:sz w:val="28"/>
          <w:szCs w:val="28"/>
        </w:rPr>
        <w:t xml:space="preserve">Отсутствие информации об объектах </w:t>
      </w:r>
      <w:r>
        <w:rPr>
          <w:color w:val="auto"/>
          <w:sz w:val="28"/>
          <w:szCs w:val="28"/>
        </w:rPr>
        <w:t>культурного наследия может привести к совершению градостроительных ошибок при предоставлении земельных участков органами местного самоуправления. Также может возникнуть вероятность нарушений требований, запрещающих виды деятельности, которые могут нанести непоправимый ущерб физической сохранности объекта.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В жизни любого народа культурное наследие занимает особое место. Историко-культурное наследие Республики Хакасия включает в себя более тридцати тысяч памятников археологии, поскольку Хакасско-Минусинская котловина является единственной территорией в Центральной Азии, практически полностью состоящей из культурных ландшафтов. Курганные степи, древние поселения, крепости, наскальные </w:t>
      </w: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lastRenderedPageBreak/>
        <w:t xml:space="preserve">рисунки, каменные изваяния – далеко не полный перечень археологического наследия Хакасии. 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На сегодняшний день в реестре содержатся сведения о 122 объектах культурного наследия, расположенных на территории республики. Из них 49 объектов относятся  к объектам федерального значения  и девять -  регионального значения.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Наибольшее количество объектов культурного наследия, внесенных в ЕГРН на начало 2019 года,  расположено на территории </w:t>
      </w:r>
      <w:proofErr w:type="spellStart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Аскизского</w:t>
      </w:r>
      <w:proofErr w:type="spellEnd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 района – 38, Алтайского – 27, </w:t>
      </w:r>
      <w:proofErr w:type="spellStart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Усть-Абаканского</w:t>
      </w:r>
      <w:proofErr w:type="spellEnd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 - 25, и </w:t>
      </w:r>
      <w:proofErr w:type="spellStart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Ширинского</w:t>
      </w:r>
      <w:proofErr w:type="spellEnd"/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 – 12. 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>На данный момент на территории Республики выявлено 64 территории объектов археологического наследия (в основном это могильники и курганы), по которым Государственная охранная инспекция по Республике Хакасия проводит мероприятия по внесению сведений в Единый государственный реестр объектов культурного наследия (ЕГРОКН).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Филиал Кадастровой палаты по Республике Хакасия оказывает непосредственное взаимодействие с Государственной охранной инспекцией в подготовке документов, необходимых для внесения сведений в реестр границ ЕГРН. Для этого проводятся совместные совещания, рабочие встречи, консультации в телефонном режиме. 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Одной из приоритетных задач органов государственной </w:t>
      </w:r>
      <w:r>
        <w:rPr>
          <w:rFonts w:ascii="Segoe UI" w:hAnsi="Segoe UI" w:cs="Segoe UI"/>
          <w:sz w:val="28"/>
          <w:szCs w:val="28"/>
        </w:rPr>
        <w:t xml:space="preserve">власти Российской Федерации, органов государственной власти субъектов РФ и органов местного самоуправления является </w:t>
      </w:r>
      <w:r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</w:rPr>
        <w:t xml:space="preserve">государственная охрана такого невосполнимого ресурса, как объекты культурного наследия. Стремление к сохранению культурного наследия  выступает как основной принцип связи между прошлым и настоящим, а также как показатель здорового и цивилизованного общества. </w:t>
      </w:r>
    </w:p>
    <w:p w:rsidR="00250FE0" w:rsidRDefault="00250FE0" w:rsidP="00250FE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Сохранность объектов культурного наследия (памятников истории и культуры) народов Российской Федерации гарантируется и подкрепляется Федеральным Законом. 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250FE0" w:rsidRDefault="003C76AF" w:rsidP="00250FE0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3C76AF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3C76AF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50FE0"/>
    <w:rsid w:val="002F096A"/>
    <w:rsid w:val="003703B4"/>
    <w:rsid w:val="003C76AF"/>
    <w:rsid w:val="005B3BCD"/>
    <w:rsid w:val="008F10F7"/>
    <w:rsid w:val="00B10C30"/>
    <w:rsid w:val="00B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paragraph" w:customStyle="1" w:styleId="Default">
    <w:name w:val="Default"/>
    <w:rsid w:val="00250FE0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8</cp:revision>
  <dcterms:created xsi:type="dcterms:W3CDTF">2019-02-06T01:29:00Z</dcterms:created>
  <dcterms:modified xsi:type="dcterms:W3CDTF">2019-02-26T08:23:00Z</dcterms:modified>
</cp:coreProperties>
</file>