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BCD" w:rsidRDefault="005B3BCD"/>
    <w:p w:rsidR="005B3BCD" w:rsidRDefault="003703B4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-13335</wp:posOffset>
            </wp:positionH>
            <wp:positionV relativeFrom="margin">
              <wp:posOffset>364490</wp:posOffset>
            </wp:positionV>
            <wp:extent cx="2821305" cy="1113790"/>
            <wp:effectExtent l="19050" t="0" r="0" b="0"/>
            <wp:wrapSquare wrapText="bothSides"/>
            <wp:docPr id="8" name="Рисунок 5" descr="C:\Users\BorodinaTA\Desktop\Фото для новостей\ФКП для соц.сетей форма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orodinaTA\Desktop\Фото для новостей\ФКП для соц.сетей форма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05" cy="1113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3BCD" w:rsidRDefault="005B3BCD"/>
    <w:p w:rsidR="005B3BCD" w:rsidRDefault="005B3BCD"/>
    <w:p w:rsidR="003703B4" w:rsidRDefault="003703B4" w:rsidP="005B3BCD">
      <w:pPr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3703B4" w:rsidRDefault="003703B4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5B3BCD" w:rsidRDefault="005B3BCD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A17C38"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4B6289" w:rsidRDefault="004B6289" w:rsidP="004B6289">
      <w:pPr>
        <w:shd w:val="clear" w:color="auto" w:fill="FFFFFF"/>
        <w:spacing w:after="100" w:afterAutospacing="1" w:line="349" w:lineRule="atLeast"/>
        <w:jc w:val="center"/>
        <w:rPr>
          <w:rFonts w:ascii="Segoe UI" w:eastAsia="Times New Roman" w:hAnsi="Segoe UI" w:cs="Segoe UI"/>
          <w:b/>
          <w:bCs/>
          <w:color w:val="212529"/>
          <w:sz w:val="32"/>
          <w:szCs w:val="32"/>
        </w:rPr>
      </w:pPr>
    </w:p>
    <w:p w:rsidR="004B6289" w:rsidRDefault="004B6289" w:rsidP="004B6289">
      <w:pPr>
        <w:shd w:val="clear" w:color="auto" w:fill="FFFFFF"/>
        <w:spacing w:after="100" w:afterAutospacing="1" w:line="349" w:lineRule="atLeast"/>
        <w:jc w:val="center"/>
        <w:rPr>
          <w:rFonts w:ascii="Segoe UI" w:eastAsia="Times New Roman" w:hAnsi="Segoe UI" w:cs="Segoe UI"/>
          <w:b/>
          <w:bCs/>
          <w:color w:val="212529"/>
          <w:sz w:val="32"/>
          <w:szCs w:val="32"/>
        </w:rPr>
      </w:pPr>
      <w:r>
        <w:rPr>
          <w:rFonts w:ascii="Segoe UI" w:eastAsia="Times New Roman" w:hAnsi="Segoe UI" w:cs="Segoe UI"/>
          <w:b/>
          <w:bCs/>
          <w:color w:val="212529"/>
          <w:sz w:val="32"/>
          <w:szCs w:val="32"/>
        </w:rPr>
        <w:t>Будьте внимательны при оплате услуг по предоставлению сведений из кадастра недвижимости</w:t>
      </w:r>
    </w:p>
    <w:p w:rsidR="004B6289" w:rsidRDefault="004B6289" w:rsidP="004B6289">
      <w:pPr>
        <w:shd w:val="clear" w:color="auto" w:fill="FFFFFF"/>
        <w:spacing w:after="120" w:line="240" w:lineRule="auto"/>
        <w:ind w:firstLine="708"/>
        <w:jc w:val="both"/>
        <w:rPr>
          <w:rFonts w:ascii="Segoe UI" w:eastAsia="Times New Roman" w:hAnsi="Segoe UI" w:cs="Segoe UI"/>
          <w:color w:val="212529"/>
          <w:sz w:val="24"/>
          <w:szCs w:val="24"/>
        </w:rPr>
      </w:pPr>
    </w:p>
    <w:p w:rsidR="004B6289" w:rsidRDefault="000B298C" w:rsidP="004B6289">
      <w:pPr>
        <w:spacing w:after="120"/>
        <w:ind w:firstLine="708"/>
        <w:jc w:val="both"/>
        <w:rPr>
          <w:rFonts w:ascii="Segoe UI" w:eastAsia="Times New Roman" w:hAnsi="Segoe UI" w:cs="Segoe UI"/>
          <w:bCs/>
          <w:sz w:val="24"/>
          <w:szCs w:val="24"/>
        </w:rPr>
      </w:pPr>
      <w:r>
        <w:rPr>
          <w:rFonts w:ascii="Segoe UI" w:eastAsia="Times New Roman" w:hAnsi="Segoe UI" w:cs="Segoe UI"/>
          <w:color w:val="212529"/>
          <w:sz w:val="24"/>
          <w:szCs w:val="24"/>
        </w:rPr>
        <w:t xml:space="preserve">На первое </w:t>
      </w:r>
      <w:r w:rsidR="003C7BEC">
        <w:rPr>
          <w:rFonts w:ascii="Segoe UI" w:eastAsia="Times New Roman" w:hAnsi="Segoe UI" w:cs="Segoe UI"/>
          <w:color w:val="212529"/>
          <w:sz w:val="24"/>
          <w:szCs w:val="24"/>
        </w:rPr>
        <w:t>августа</w:t>
      </w:r>
      <w:r w:rsidR="004B6289">
        <w:rPr>
          <w:rFonts w:ascii="Segoe UI" w:eastAsia="Times New Roman" w:hAnsi="Segoe UI" w:cs="Segoe UI"/>
          <w:color w:val="212529"/>
          <w:sz w:val="24"/>
          <w:szCs w:val="24"/>
        </w:rPr>
        <w:t xml:space="preserve"> этого года в Кадастровую палату по Республике Хакасия поступило более 1</w:t>
      </w:r>
      <w:r>
        <w:rPr>
          <w:rFonts w:ascii="Segoe UI" w:eastAsia="Times New Roman" w:hAnsi="Segoe UI" w:cs="Segoe UI"/>
          <w:color w:val="212529"/>
          <w:sz w:val="24"/>
          <w:szCs w:val="24"/>
        </w:rPr>
        <w:t>4</w:t>
      </w:r>
      <w:r w:rsidR="004B6289">
        <w:rPr>
          <w:rFonts w:ascii="Segoe UI" w:eastAsia="Times New Roman" w:hAnsi="Segoe UI" w:cs="Segoe UI"/>
          <w:color w:val="212529"/>
          <w:sz w:val="24"/>
          <w:szCs w:val="24"/>
        </w:rPr>
        <w:t>0 тыс. запросов о предоставлении сведений, содержащихся в Едином государственном реестре недвижимости (ЕГРН), в виде соответствующих выписок. Наиболее востребованными</w:t>
      </w:r>
      <w:r w:rsidR="007673BE">
        <w:rPr>
          <w:rFonts w:ascii="Segoe UI" w:eastAsia="Times New Roman" w:hAnsi="Segoe UI" w:cs="Segoe UI"/>
          <w:color w:val="212529"/>
          <w:sz w:val="24"/>
          <w:szCs w:val="24"/>
        </w:rPr>
        <w:t>,</w:t>
      </w:r>
      <w:r w:rsidR="004B6289">
        <w:rPr>
          <w:rFonts w:ascii="Segoe UI" w:eastAsia="Times New Roman" w:hAnsi="Segoe UI" w:cs="Segoe UI"/>
          <w:color w:val="212529"/>
          <w:sz w:val="24"/>
          <w:szCs w:val="24"/>
        </w:rPr>
        <w:t xml:space="preserve"> </w:t>
      </w:r>
      <w:r w:rsidR="007673BE">
        <w:rPr>
          <w:rFonts w:ascii="Segoe UI" w:eastAsia="Times New Roman" w:hAnsi="Segoe UI" w:cs="Segoe UI"/>
          <w:color w:val="212529"/>
          <w:sz w:val="24"/>
          <w:szCs w:val="24"/>
        </w:rPr>
        <w:t xml:space="preserve">по-прежнему, </w:t>
      </w:r>
      <w:r w:rsidR="004B6289">
        <w:rPr>
          <w:rFonts w:ascii="Segoe UI" w:eastAsia="Times New Roman" w:hAnsi="Segoe UI" w:cs="Segoe UI"/>
          <w:color w:val="212529"/>
          <w:sz w:val="24"/>
          <w:szCs w:val="24"/>
        </w:rPr>
        <w:t xml:space="preserve">являются выписки </w:t>
      </w:r>
      <w:r w:rsidR="004B6289">
        <w:rPr>
          <w:rFonts w:ascii="Segoe UI" w:eastAsia="Times New Roman" w:hAnsi="Segoe UI" w:cs="Segoe UI"/>
          <w:bCs/>
          <w:sz w:val="24"/>
          <w:szCs w:val="24"/>
        </w:rPr>
        <w:t xml:space="preserve">об основных характеристиках и зарегистрированных правах на объект недвижимости, </w:t>
      </w:r>
      <w:r w:rsidR="0035645E">
        <w:rPr>
          <w:rFonts w:ascii="Segoe UI" w:eastAsia="Times New Roman" w:hAnsi="Segoe UI" w:cs="Segoe UI"/>
          <w:bCs/>
          <w:sz w:val="24"/>
          <w:szCs w:val="24"/>
        </w:rPr>
        <w:t xml:space="preserve">а также </w:t>
      </w:r>
      <w:r w:rsidR="004B6289">
        <w:rPr>
          <w:rFonts w:ascii="Segoe UI" w:eastAsia="Times New Roman" w:hAnsi="Segoe UI" w:cs="Segoe UI"/>
          <w:bCs/>
          <w:sz w:val="24"/>
          <w:szCs w:val="24"/>
        </w:rPr>
        <w:t>выписки об объекте недвижимости</w:t>
      </w:r>
      <w:r w:rsidR="0035645E">
        <w:rPr>
          <w:rFonts w:ascii="Segoe UI" w:eastAsia="Times New Roman" w:hAnsi="Segoe UI" w:cs="Segoe UI"/>
          <w:bCs/>
          <w:sz w:val="24"/>
          <w:szCs w:val="24"/>
        </w:rPr>
        <w:t>.</w:t>
      </w:r>
      <w:r w:rsidR="004B6289">
        <w:rPr>
          <w:rFonts w:ascii="Segoe UI" w:eastAsia="Times New Roman" w:hAnsi="Segoe UI" w:cs="Segoe UI"/>
          <w:bCs/>
          <w:sz w:val="24"/>
          <w:szCs w:val="24"/>
        </w:rPr>
        <w:t xml:space="preserve"> </w:t>
      </w:r>
    </w:p>
    <w:p w:rsidR="004B6289" w:rsidRDefault="004B6289" w:rsidP="004B6289">
      <w:pPr>
        <w:autoSpaceDE w:val="0"/>
        <w:autoSpaceDN w:val="0"/>
        <w:adjustRightInd w:val="0"/>
        <w:spacing w:after="120"/>
        <w:ind w:firstLine="540"/>
        <w:jc w:val="both"/>
        <w:rPr>
          <w:rFonts w:ascii="Segoe UI" w:eastAsia="Times New Roman" w:hAnsi="Segoe UI" w:cs="Segoe UI"/>
          <w:color w:val="212529"/>
          <w:sz w:val="24"/>
          <w:szCs w:val="24"/>
        </w:rPr>
      </w:pPr>
      <w:r>
        <w:rPr>
          <w:rFonts w:ascii="Segoe UI" w:hAnsi="Segoe UI" w:cs="Segoe UI"/>
          <w:bCs/>
          <w:sz w:val="24"/>
          <w:szCs w:val="24"/>
        </w:rPr>
        <w:t>Сведения из ЕГРН предоставляются в течение трех рабочих дней со дня получения запроса.  Работать с запросом специалисты начинают только с момента подтверждения оплаты. Среди причин  отказа в</w:t>
      </w:r>
      <w:r>
        <w:rPr>
          <w:rFonts w:ascii="Segoe UI" w:eastAsia="Times New Roman" w:hAnsi="Segoe UI" w:cs="Segoe UI"/>
          <w:bCs/>
          <w:sz w:val="24"/>
          <w:szCs w:val="24"/>
        </w:rPr>
        <w:t xml:space="preserve"> предоставлении сведений из ЕГРН</w:t>
      </w:r>
      <w:r>
        <w:rPr>
          <w:rFonts w:ascii="Segoe UI" w:hAnsi="Segoe UI" w:cs="Segoe UI"/>
          <w:bCs/>
          <w:sz w:val="24"/>
          <w:szCs w:val="24"/>
        </w:rPr>
        <w:t xml:space="preserve"> – ошибка в указании получателя платежа. Это </w:t>
      </w:r>
      <w:r>
        <w:rPr>
          <w:rFonts w:ascii="Segoe UI" w:eastAsia="Times New Roman" w:hAnsi="Segoe UI" w:cs="Segoe UI"/>
          <w:color w:val="212529"/>
          <w:sz w:val="24"/>
          <w:szCs w:val="24"/>
        </w:rPr>
        <w:t xml:space="preserve"> самая редкая причина отказа в предоставлении сведений из ЕГРН, которая, при определенных обстоятельствах, может доставить вам дополнительные хлопоты и траты. </w:t>
      </w:r>
    </w:p>
    <w:p w:rsidR="004B6289" w:rsidRDefault="004B6289" w:rsidP="004B6289">
      <w:pPr>
        <w:shd w:val="clear" w:color="auto" w:fill="FFFFFF"/>
        <w:spacing w:after="120"/>
        <w:ind w:firstLine="540"/>
        <w:jc w:val="both"/>
        <w:rPr>
          <w:rFonts w:ascii="Segoe UI" w:eastAsia="Times New Roman" w:hAnsi="Segoe UI" w:cs="Segoe UI"/>
          <w:color w:val="212529"/>
          <w:sz w:val="24"/>
          <w:szCs w:val="24"/>
        </w:rPr>
      </w:pPr>
      <w:r>
        <w:rPr>
          <w:rFonts w:ascii="Segoe UI" w:eastAsia="Times New Roman" w:hAnsi="Segoe UI" w:cs="Segoe UI"/>
          <w:color w:val="212529"/>
          <w:sz w:val="24"/>
          <w:szCs w:val="24"/>
        </w:rPr>
        <w:t xml:space="preserve">Информация об оплате отражается в системе платежей, специалисты Кадастровой палаты проверяют её самостоятельно. Только в процессе подготовки сведений может выясниться, что информация об оплате отсутствует или платеж был проведен на другой расчетный счет. И это станет основанием для отказа.  </w:t>
      </w:r>
    </w:p>
    <w:p w:rsidR="004B6289" w:rsidRDefault="004B6289" w:rsidP="004B6289">
      <w:pPr>
        <w:autoSpaceDE w:val="0"/>
        <w:autoSpaceDN w:val="0"/>
        <w:adjustRightInd w:val="0"/>
        <w:spacing w:after="120"/>
        <w:ind w:firstLine="540"/>
        <w:jc w:val="both"/>
        <w:rPr>
          <w:rFonts w:ascii="Segoe UI" w:eastAsia="Times New Roman" w:hAnsi="Segoe UI" w:cs="Segoe UI"/>
          <w:sz w:val="24"/>
          <w:szCs w:val="24"/>
        </w:rPr>
      </w:pPr>
      <w:r>
        <w:rPr>
          <w:rFonts w:ascii="Segoe UI" w:eastAsia="Times New Roman" w:hAnsi="Segoe UI" w:cs="Segoe UI"/>
          <w:sz w:val="24"/>
          <w:szCs w:val="24"/>
        </w:rPr>
        <w:t>Такую ситуацию прокомментировала Елена Рыбакова, ведущий инженер отдела подготовки сведений</w:t>
      </w:r>
      <w:r w:rsidR="00204565">
        <w:rPr>
          <w:rFonts w:ascii="Segoe UI" w:eastAsia="Times New Roman" w:hAnsi="Segoe UI" w:cs="Segoe UI"/>
          <w:sz w:val="24"/>
          <w:szCs w:val="24"/>
        </w:rPr>
        <w:t xml:space="preserve"> Кадастровой палаты по Республике Хакасия</w:t>
      </w:r>
      <w:r>
        <w:rPr>
          <w:rFonts w:ascii="Segoe UI" w:eastAsia="Times New Roman" w:hAnsi="Segoe UI" w:cs="Segoe UI"/>
          <w:sz w:val="24"/>
          <w:szCs w:val="24"/>
        </w:rPr>
        <w:t xml:space="preserve">: «Одним из условий приема документов является квитанция (или чек) об оплате услуги. Без оплаты услуги  специалист не может принять документы (за исключением запроса </w:t>
      </w:r>
      <w:r>
        <w:rPr>
          <w:rFonts w:ascii="Segoe UI" w:hAnsi="Segoe UI" w:cs="Segoe UI"/>
          <w:bCs/>
          <w:iCs/>
          <w:sz w:val="24"/>
          <w:szCs w:val="24"/>
        </w:rPr>
        <w:t xml:space="preserve">на получение </w:t>
      </w:r>
      <w:hyperlink r:id="rId5" w:history="1">
        <w:r>
          <w:rPr>
            <w:rStyle w:val="a6"/>
            <w:rFonts w:ascii="Segoe UI" w:hAnsi="Segoe UI" w:cs="Segoe UI"/>
            <w:bCs/>
            <w:iCs/>
            <w:sz w:val="24"/>
            <w:szCs w:val="24"/>
          </w:rPr>
          <w:t>выписки</w:t>
        </w:r>
      </w:hyperlink>
      <w:r>
        <w:rPr>
          <w:rFonts w:ascii="Segoe UI" w:hAnsi="Segoe UI" w:cs="Segoe UI"/>
          <w:bCs/>
          <w:iCs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sz w:val="24"/>
          <w:szCs w:val="24"/>
        </w:rPr>
        <w:t xml:space="preserve">о кадастровой стоимости, которая предоставляется бесплатно). Если заявитель </w:t>
      </w:r>
      <w:r>
        <w:rPr>
          <w:rFonts w:ascii="Segoe UI" w:eastAsia="Times New Roman" w:hAnsi="Segoe UI" w:cs="Segoe UI"/>
          <w:sz w:val="24"/>
          <w:szCs w:val="24"/>
        </w:rPr>
        <w:lastRenderedPageBreak/>
        <w:t xml:space="preserve">ошибся в указанной сумме или перечислил деньги на другой счет, придется заново оплатить услугу. </w:t>
      </w:r>
      <w:r>
        <w:rPr>
          <w:rFonts w:ascii="Segoe UI" w:hAnsi="Segoe UI" w:cs="Segoe UI"/>
          <w:bCs/>
          <w:iCs/>
          <w:sz w:val="24"/>
          <w:szCs w:val="24"/>
        </w:rPr>
        <w:t>Получателем платежа за предоставление сведений из ЕГРН является филиал ФГБУ «ФКП Росреестра» по Республике Хакасия.</w:t>
      </w:r>
      <w:r>
        <w:rPr>
          <w:rFonts w:ascii="Segoe UI" w:eastAsia="Times New Roman" w:hAnsi="Segoe UI" w:cs="Segoe UI"/>
          <w:sz w:val="24"/>
          <w:szCs w:val="24"/>
        </w:rPr>
        <w:t xml:space="preserve"> Если, при оплате услуги, была внесена сумма, больше необходимой или же ею вовсе не воспользовались, то </w:t>
      </w:r>
      <w:r>
        <w:rPr>
          <w:rFonts w:ascii="Segoe UI" w:hAnsi="Segoe UI" w:cs="Segoe UI"/>
          <w:bCs/>
          <w:iCs/>
          <w:sz w:val="24"/>
          <w:szCs w:val="24"/>
        </w:rPr>
        <w:t xml:space="preserve">можно обратиться с заявлением о ее возврате в течение трех лет со дня оплаты». </w:t>
      </w:r>
    </w:p>
    <w:p w:rsidR="005B3BCD" w:rsidRDefault="005B3BCD" w:rsidP="005B3BCD">
      <w:pPr>
        <w:pStyle w:val="a5"/>
        <w:jc w:val="center"/>
        <w:rPr>
          <w:rFonts w:ascii="Segoe UI" w:hAnsi="Segoe UI" w:cs="Segoe UI"/>
          <w:b/>
          <w:color w:val="333333"/>
          <w:sz w:val="32"/>
          <w:szCs w:val="32"/>
        </w:rPr>
      </w:pPr>
    </w:p>
    <w:p w:rsidR="005B3BCD" w:rsidRPr="007405CF" w:rsidRDefault="00E76643" w:rsidP="005B3BCD">
      <w:pPr>
        <w:jc w:val="both"/>
        <w:rPr>
          <w:rFonts w:ascii="Segoe UI" w:hAnsi="Segoe UI" w:cs="Segoe UI"/>
          <w:b/>
          <w:noProof/>
          <w:sz w:val="28"/>
          <w:szCs w:val="28"/>
          <w:lang w:eastAsia="sk-SK"/>
        </w:rPr>
      </w:pPr>
      <w:r>
        <w:rPr>
          <w:rFonts w:ascii="Segoe UI" w:hAnsi="Segoe UI" w:cs="Segoe UI"/>
          <w:b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9" type="#_x0000_t32" style="position:absolute;left:0;text-align:left;margin-left:-5.95pt;margin-top:3.85pt;width:472.5pt;height:0;z-index:251660288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9d2U69sAAAAHAQAADwAAAAAAAAAAAAAAAACnBAAAZHJzL2Rvd25yZXYueG1sUEsFBgAAAAAEAAQA&#10;8wAAAK8FAAAAAA==&#10;" strokecolor="#0070c0" strokeweight="1.25pt"/>
        </w:pict>
      </w:r>
    </w:p>
    <w:p w:rsidR="005B3BCD" w:rsidRPr="007405CF" w:rsidRDefault="005B3BCD" w:rsidP="005B3BCD">
      <w:pPr>
        <w:ind w:firstLine="709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О Федеральной кадастровой палате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Федеральная кадастровая палата (ФГБУ «ФКП Росреестра») – подведомственное учреждение Федеральной службы государственной регистрации, кадастра и картографии (Росреестр). Федеральная кадастровая палата реализует полномочия Росреестра в сфере регистрации прав на недвижимое имущество и сделок с ним, кадастрового учета объектов недвижимости и кадастровой оценки в соответствии с законодательством Российской Федерации.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ФГБУ «ФКП Росреестра» образовано в 2011году в результате реорганизации региональных Кадастровых палат в </w:t>
      </w:r>
      <w:r w:rsidR="00FC171C" w:rsidRPr="00FC171C">
        <w:rPr>
          <w:rFonts w:ascii="Segoe UI" w:hAnsi="Segoe UI" w:cs="Segoe UI"/>
          <w:sz w:val="18"/>
          <w:szCs w:val="18"/>
        </w:rPr>
        <w:t>ФГБУ «ФКП Росреестра» и его</w:t>
      </w:r>
      <w:r w:rsidR="00FC171C">
        <w:rPr>
          <w:rFonts w:ascii="Segoe UI" w:hAnsi="Segoe UI" w:cs="Segoe UI"/>
          <w:sz w:val="18"/>
          <w:szCs w:val="18"/>
        </w:rPr>
        <w:t xml:space="preserve"> </w:t>
      </w:r>
      <w:r w:rsidRPr="007405CF">
        <w:rPr>
          <w:rFonts w:ascii="Segoe UI" w:hAnsi="Segoe UI" w:cs="Segoe UI"/>
          <w:sz w:val="18"/>
          <w:szCs w:val="18"/>
        </w:rPr>
        <w:t xml:space="preserve">филиалы во всех субъектах Российской Федерации. 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Директор ФГБУ «ФКП Росреестра» - Тухтасунов Парвиз Константинович.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Директор филиала ФГБУ «ФКП Росреестра» по Республике Хакасия Старунская Вера Ивановна.</w:t>
      </w:r>
    </w:p>
    <w:p w:rsidR="005B3BCD" w:rsidRPr="007405CF" w:rsidRDefault="005B3BCD" w:rsidP="005B3BCD">
      <w:pPr>
        <w:spacing w:after="0" w:line="240" w:lineRule="auto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Контакты для СМИ</w:t>
      </w:r>
    </w:p>
    <w:p w:rsidR="005B3BCD" w:rsidRPr="00702AF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eastAsia="Calibri" w:hAnsi="Segoe UI" w:cs="Segoe UI"/>
          <w:sz w:val="18"/>
          <w:szCs w:val="18"/>
          <w:lang w:eastAsia="en-US"/>
        </w:rPr>
        <w:t>Татьяна Бородина</w:t>
      </w:r>
    </w:p>
    <w:p w:rsidR="005B3BCD" w:rsidRPr="00702AF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eastAsia="Calibri" w:hAnsi="Segoe UI" w:cs="Segoe UI"/>
          <w:sz w:val="18"/>
          <w:szCs w:val="18"/>
          <w:lang w:eastAsia="en-US"/>
        </w:rPr>
        <w:t>специалист по связям с общественностью</w:t>
      </w:r>
    </w:p>
    <w:p w:rsidR="005B3BCD" w:rsidRPr="00702AF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hAnsi="Segoe UI" w:cs="Segoe UI"/>
          <w:sz w:val="18"/>
          <w:szCs w:val="18"/>
        </w:rPr>
        <w:t>филиала ФГБУ «ФКП Росреестра» по Республике Хакасия</w:t>
      </w:r>
    </w:p>
    <w:p w:rsidR="005B3BCD" w:rsidRPr="00702AF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eastAsia="Calibri" w:hAnsi="Segoe UI" w:cs="Segoe UI"/>
          <w:sz w:val="18"/>
          <w:szCs w:val="18"/>
          <w:lang w:eastAsia="en-US"/>
        </w:rPr>
        <w:t>8 (3902) 35 84 96 (доб.2271)</w:t>
      </w:r>
    </w:p>
    <w:p w:rsidR="005B3BCD" w:rsidRPr="00702AF2" w:rsidRDefault="00E76643" w:rsidP="005B3BCD">
      <w:pPr>
        <w:pStyle w:val="a5"/>
        <w:spacing w:after="0"/>
        <w:rPr>
          <w:rStyle w:val="a6"/>
          <w:rFonts w:ascii="Segoe UI" w:eastAsia="Calibri" w:hAnsi="Segoe UI" w:cs="Segoe UI"/>
          <w:sz w:val="18"/>
          <w:szCs w:val="18"/>
          <w:shd w:val="clear" w:color="auto" w:fill="FFFFFF"/>
        </w:rPr>
      </w:pPr>
      <w:hyperlink r:id="rId6" w:history="1"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filial</w:t>
        </w:r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@19.</w:t>
        </w:r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kadastr</w:t>
        </w:r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.</w:t>
        </w:r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ru</w:t>
        </w:r>
      </w:hyperlink>
      <w:r w:rsidR="005B3BCD" w:rsidRPr="00702AF2">
        <w:rPr>
          <w:rStyle w:val="a6"/>
          <w:rFonts w:ascii="Segoe UI" w:eastAsia="Calibri" w:hAnsi="Segoe UI" w:cs="Segoe UI"/>
          <w:sz w:val="18"/>
          <w:szCs w:val="18"/>
          <w:shd w:val="clear" w:color="auto" w:fill="FFFFFF"/>
        </w:rPr>
        <w:t xml:space="preserve"> </w:t>
      </w:r>
    </w:p>
    <w:p w:rsidR="005B3BCD" w:rsidRPr="00702AF2" w:rsidRDefault="00E76643" w:rsidP="005B3BCD">
      <w:pPr>
        <w:pStyle w:val="a5"/>
        <w:spacing w:after="0"/>
        <w:rPr>
          <w:rFonts w:ascii="Segoe UI" w:hAnsi="Segoe UI" w:cs="Segoe UI"/>
          <w:sz w:val="18"/>
          <w:szCs w:val="18"/>
        </w:rPr>
      </w:pPr>
      <w:hyperlink r:id="rId7" w:history="1">
        <w:r w:rsidR="005B3BCD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www</w:t>
        </w:r>
        <w:r w:rsidR="005B3BCD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.</w:t>
        </w:r>
        <w:proofErr w:type="spellStart"/>
        <w:r w:rsidR="005B3BCD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fkprf</w:t>
        </w:r>
        <w:proofErr w:type="spellEnd"/>
      </w:hyperlink>
    </w:p>
    <w:p w:rsidR="005B3BCD" w:rsidRPr="00702AF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eastAsia="Calibri" w:hAnsi="Segoe UI" w:cs="Segoe UI"/>
          <w:sz w:val="18"/>
          <w:szCs w:val="18"/>
          <w:lang w:eastAsia="en-US"/>
        </w:rPr>
        <w:t>655017, Абакан, улица Кирова, 100, кабинет 105.</w:t>
      </w:r>
    </w:p>
    <w:p w:rsidR="008F10F7" w:rsidRDefault="008F10F7"/>
    <w:sectPr w:rsidR="008F10F7" w:rsidSect="00B73CC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B73CC0"/>
    <w:rsid w:val="00014781"/>
    <w:rsid w:val="00017389"/>
    <w:rsid w:val="00045FDC"/>
    <w:rsid w:val="0007470A"/>
    <w:rsid w:val="00082779"/>
    <w:rsid w:val="000A4394"/>
    <w:rsid w:val="000B298C"/>
    <w:rsid w:val="000E2DB2"/>
    <w:rsid w:val="001021A4"/>
    <w:rsid w:val="001F54D7"/>
    <w:rsid w:val="00204565"/>
    <w:rsid w:val="002F096A"/>
    <w:rsid w:val="0035645E"/>
    <w:rsid w:val="003703B4"/>
    <w:rsid w:val="0039393A"/>
    <w:rsid w:val="003B4B34"/>
    <w:rsid w:val="003C7BEC"/>
    <w:rsid w:val="00422E58"/>
    <w:rsid w:val="00466329"/>
    <w:rsid w:val="004B6289"/>
    <w:rsid w:val="00587E35"/>
    <w:rsid w:val="005B3BCD"/>
    <w:rsid w:val="00607E6D"/>
    <w:rsid w:val="00625E27"/>
    <w:rsid w:val="00652602"/>
    <w:rsid w:val="006D49C2"/>
    <w:rsid w:val="00702AF2"/>
    <w:rsid w:val="007673BE"/>
    <w:rsid w:val="00800B43"/>
    <w:rsid w:val="00824660"/>
    <w:rsid w:val="00827852"/>
    <w:rsid w:val="008656D8"/>
    <w:rsid w:val="00876080"/>
    <w:rsid w:val="0089683D"/>
    <w:rsid w:val="008C1003"/>
    <w:rsid w:val="008F10F7"/>
    <w:rsid w:val="009644EF"/>
    <w:rsid w:val="00B0017E"/>
    <w:rsid w:val="00B10C30"/>
    <w:rsid w:val="00B73CC0"/>
    <w:rsid w:val="00B770F7"/>
    <w:rsid w:val="00CE15BA"/>
    <w:rsid w:val="00D32832"/>
    <w:rsid w:val="00D3498B"/>
    <w:rsid w:val="00E733DF"/>
    <w:rsid w:val="00E76643"/>
    <w:rsid w:val="00EA3909"/>
    <w:rsid w:val="00EC29CA"/>
    <w:rsid w:val="00FC171C"/>
    <w:rsid w:val="00FE19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3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3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3CC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B3BCD"/>
    <w:pPr>
      <w:spacing w:after="9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5B3BC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lang w:eastAsia="en-US"/>
    </w:rPr>
  </w:style>
  <w:style w:type="character" w:customStyle="1" w:styleId="ConsPlusNormal0">
    <w:name w:val="ConsPlusNormal Знак"/>
    <w:link w:val="ConsPlusNormal"/>
    <w:locked/>
    <w:rsid w:val="005B3BCD"/>
    <w:rPr>
      <w:rFonts w:ascii="Arial" w:eastAsia="Calibri" w:hAnsi="Arial" w:cs="Arial"/>
      <w:lang w:eastAsia="en-US"/>
    </w:rPr>
  </w:style>
  <w:style w:type="character" w:styleId="a6">
    <w:name w:val="Hyperlink"/>
    <w:uiPriority w:val="99"/>
    <w:rsid w:val="005B3BC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5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fkpr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ilial@19.kadastr.ru" TargetMode="External"/><Relationship Id="rId5" Type="http://schemas.openxmlformats.org/officeDocument/2006/relationships/hyperlink" Target="consultantplus://offline/ref=7156AD8018C687DEE31B342A45DEAD86BE4FE07A41C61CC9A68CCA7B1CDE5B78ADA5DEF72B60D53DC022563CF2BA204FC3BB983615524BB3TEa9C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Borodina</dc:creator>
  <cp:lastModifiedBy>Borodina</cp:lastModifiedBy>
  <cp:revision>12</cp:revision>
  <dcterms:created xsi:type="dcterms:W3CDTF">2019-05-30T08:19:00Z</dcterms:created>
  <dcterms:modified xsi:type="dcterms:W3CDTF">2019-08-08T02:34:00Z</dcterms:modified>
</cp:coreProperties>
</file>