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07197B" w:rsidP="00547E22">
      <w:r w:rsidRPr="0007197B">
        <w:rPr>
          <w:rFonts w:ascii="Times New Roman" w:hAnsi="Times New Roman" w:cs="Times New Roman"/>
          <w:noProof/>
          <w:sz w:val="28"/>
          <w:szCs w:val="28"/>
          <w:lang w:eastAsia="ru-RU"/>
        </w:rPr>
        <w:drawing>
          <wp:inline distT="0" distB="0" distL="0" distR="0">
            <wp:extent cx="2385060" cy="676639"/>
            <wp:effectExtent l="0" t="0" r="0" b="9525"/>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3053" cy="707276"/>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736768" w:rsidRPr="00736768" w:rsidRDefault="00736768" w:rsidP="00736768">
      <w:pPr>
        <w:suppressAutoHyphens/>
        <w:spacing w:after="160" w:line="360" w:lineRule="auto"/>
        <w:jc w:val="both"/>
        <w:rPr>
          <w:rFonts w:ascii="Times New Roman" w:hAnsi="Times New Roman" w:cs="Times New Roman"/>
          <w:bCs/>
          <w:sz w:val="28"/>
          <w:szCs w:val="28"/>
        </w:rPr>
      </w:pPr>
    </w:p>
    <w:p w:rsidR="005C7328" w:rsidRPr="002F6D1F" w:rsidRDefault="005C7328" w:rsidP="005C7328">
      <w:pPr>
        <w:spacing w:after="100" w:afterAutospacing="1" w:line="360" w:lineRule="auto"/>
        <w:ind w:firstLine="709"/>
        <w:jc w:val="center"/>
        <w:rPr>
          <w:rFonts w:ascii="Times New Roman" w:hAnsi="Times New Roman" w:cs="Times New Roman"/>
          <w:b/>
          <w:bCs/>
          <w:color w:val="000000"/>
          <w:sz w:val="28"/>
          <w:szCs w:val="28"/>
        </w:rPr>
      </w:pPr>
      <w:r w:rsidRPr="002F6D1F">
        <w:rPr>
          <w:rFonts w:ascii="Times New Roman" w:hAnsi="Times New Roman" w:cs="Times New Roman"/>
          <w:b/>
          <w:color w:val="000000"/>
          <w:sz w:val="28"/>
          <w:szCs w:val="28"/>
        </w:rPr>
        <w:t>Поправки в законодательство помогут сократить срок регистрации договоров участия в долевом строительстве</w:t>
      </w:r>
    </w:p>
    <w:p w:rsidR="005C7328" w:rsidRPr="00B04FF4" w:rsidRDefault="005C7328" w:rsidP="005C7328">
      <w:pPr>
        <w:spacing w:after="100" w:afterAutospacing="1" w:line="36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Правительство России</w:t>
      </w:r>
      <w:bookmarkStart w:id="0" w:name="_GoBack"/>
      <w:bookmarkEnd w:id="0"/>
      <w:r>
        <w:rPr>
          <w:rFonts w:ascii="Times New Roman" w:hAnsi="Times New Roman" w:cs="Times New Roman"/>
          <w:b/>
          <w:bCs/>
          <w:color w:val="000000"/>
          <w:sz w:val="28"/>
          <w:szCs w:val="28"/>
        </w:rPr>
        <w:t xml:space="preserve"> внесло поправки в закон о регистрации недвижимости, в числе которых сокращение сроков государственной регистрации договоров участия в долевом строительстве. Согласно законопроекту, после регистрации договора с первым участником долевого строительства регистрация последующих проводится в течение пяти рабочих дней, при подаче электронных документов – в течение трех рабочих дней. </w:t>
      </w:r>
      <w:r w:rsidRPr="00956B2F">
        <w:rPr>
          <w:rFonts w:ascii="Times New Roman" w:hAnsi="Times New Roman" w:cs="Times New Roman"/>
          <w:b/>
          <w:bCs/>
          <w:color w:val="000000"/>
          <w:sz w:val="28"/>
          <w:szCs w:val="28"/>
        </w:rPr>
        <w:t xml:space="preserve">Федеральная кадастровая палата </w:t>
      </w:r>
      <w:r>
        <w:rPr>
          <w:rFonts w:ascii="Times New Roman" w:hAnsi="Times New Roman" w:cs="Times New Roman"/>
          <w:b/>
          <w:bCs/>
          <w:color w:val="000000"/>
          <w:sz w:val="28"/>
          <w:szCs w:val="28"/>
        </w:rPr>
        <w:t xml:space="preserve">разъяснила проект поправок, а также </w:t>
      </w:r>
      <w:r w:rsidRPr="00956B2F">
        <w:rPr>
          <w:rFonts w:ascii="Times New Roman" w:hAnsi="Times New Roman" w:cs="Times New Roman"/>
          <w:b/>
          <w:bCs/>
          <w:color w:val="000000"/>
          <w:sz w:val="28"/>
          <w:szCs w:val="28"/>
        </w:rPr>
        <w:t>напомни</w:t>
      </w:r>
      <w:r>
        <w:rPr>
          <w:rFonts w:ascii="Times New Roman" w:hAnsi="Times New Roman" w:cs="Times New Roman"/>
          <w:b/>
          <w:bCs/>
          <w:color w:val="000000"/>
          <w:sz w:val="28"/>
          <w:szCs w:val="28"/>
        </w:rPr>
        <w:t>ла</w:t>
      </w:r>
      <w:r w:rsidRPr="00956B2F">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 xml:space="preserve">как </w:t>
      </w:r>
      <w:proofErr w:type="spellStart"/>
      <w:r>
        <w:rPr>
          <w:rFonts w:ascii="Times New Roman" w:hAnsi="Times New Roman" w:cs="Times New Roman"/>
          <w:b/>
          <w:bCs/>
          <w:color w:val="000000"/>
          <w:sz w:val="28"/>
          <w:szCs w:val="28"/>
        </w:rPr>
        <w:t>госрегистрация</w:t>
      </w:r>
      <w:proofErr w:type="spellEnd"/>
      <w:r>
        <w:rPr>
          <w:rFonts w:ascii="Times New Roman" w:hAnsi="Times New Roman" w:cs="Times New Roman"/>
          <w:b/>
          <w:bCs/>
          <w:color w:val="000000"/>
          <w:sz w:val="28"/>
          <w:szCs w:val="28"/>
        </w:rPr>
        <w:t xml:space="preserve"> договора участия в долевом строительстве защищает</w:t>
      </w:r>
      <w:r w:rsidRPr="00956B2F">
        <w:rPr>
          <w:rFonts w:ascii="Times New Roman" w:hAnsi="Times New Roman" w:cs="Times New Roman"/>
          <w:b/>
          <w:bCs/>
          <w:color w:val="000000"/>
          <w:sz w:val="28"/>
          <w:szCs w:val="28"/>
        </w:rPr>
        <w:t xml:space="preserve"> интересы </w:t>
      </w:r>
      <w:r>
        <w:rPr>
          <w:rFonts w:ascii="Times New Roman" w:hAnsi="Times New Roman" w:cs="Times New Roman"/>
          <w:b/>
          <w:bCs/>
          <w:color w:val="000000"/>
          <w:sz w:val="28"/>
          <w:szCs w:val="28"/>
        </w:rPr>
        <w:t xml:space="preserve">будущего владельца </w:t>
      </w:r>
      <w:r w:rsidRPr="00956B2F">
        <w:rPr>
          <w:rFonts w:ascii="Times New Roman" w:hAnsi="Times New Roman" w:cs="Times New Roman"/>
          <w:b/>
          <w:bCs/>
          <w:color w:val="000000"/>
          <w:sz w:val="28"/>
          <w:szCs w:val="28"/>
        </w:rPr>
        <w:t>недвижимости.</w:t>
      </w:r>
    </w:p>
    <w:p w:rsidR="005C7328"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Новый законопроект вносит изменения в Федеральный закон № 218-ФЗ «О государственной регистрации недвижимости». Согласно предложенным поправкам, после регистрации договора, заключенного застройщиком с первым участником долевого строительства, регистрация последующих договоров проводится органом регистрации прав в течение пяти рабочих дней со дня поступления документов, регистрация электронных договоров – в течение трех рабочих дней, следующих за днем поступления документов. При этом в случае обращения в МФЦ срок регистрации составит семь рабочих дней </w:t>
      </w:r>
      <w:proofErr w:type="gramStart"/>
      <w:r>
        <w:rPr>
          <w:rFonts w:ascii="Times New Roman" w:hAnsi="Times New Roman" w:cs="Times New Roman"/>
          <w:color w:val="000000"/>
          <w:sz w:val="28"/>
          <w:szCs w:val="28"/>
        </w:rPr>
        <w:t>с даты приема</w:t>
      </w:r>
      <w:proofErr w:type="gramEnd"/>
      <w:r>
        <w:rPr>
          <w:rFonts w:ascii="Times New Roman" w:hAnsi="Times New Roman" w:cs="Times New Roman"/>
          <w:color w:val="000000"/>
          <w:sz w:val="28"/>
          <w:szCs w:val="28"/>
        </w:rPr>
        <w:t xml:space="preserve"> документов. </w:t>
      </w:r>
    </w:p>
    <w:p w:rsidR="005C7328"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настоящее время регистрация договоров участия в долевом строительстве (ДДУ) занимает до семи рабочих дней со дня поступления </w:t>
      </w:r>
      <w:r>
        <w:rPr>
          <w:rFonts w:ascii="Times New Roman" w:hAnsi="Times New Roman" w:cs="Times New Roman"/>
          <w:color w:val="000000"/>
          <w:sz w:val="28"/>
          <w:szCs w:val="28"/>
        </w:rPr>
        <w:lastRenderedPageBreak/>
        <w:t xml:space="preserve">документов в орган регистрации прав – как для первого участника долевого строительства, так и </w:t>
      </w:r>
      <w:proofErr w:type="gramStart"/>
      <w:r>
        <w:rPr>
          <w:rFonts w:ascii="Times New Roman" w:hAnsi="Times New Roman" w:cs="Times New Roman"/>
          <w:color w:val="000000"/>
          <w:sz w:val="28"/>
          <w:szCs w:val="28"/>
        </w:rPr>
        <w:t>для</w:t>
      </w:r>
      <w:proofErr w:type="gramEnd"/>
      <w:r>
        <w:rPr>
          <w:rFonts w:ascii="Times New Roman" w:hAnsi="Times New Roman" w:cs="Times New Roman"/>
          <w:color w:val="000000"/>
          <w:sz w:val="28"/>
          <w:szCs w:val="28"/>
        </w:rPr>
        <w:t xml:space="preserve"> последующих. При обращении в МФЦ регистрация ДДУ проводится в срок до 10 рабочих дней. Предполагается, что после вступления закона в силу сроки регистрации первого ДДУ останутся прежними, а для </w:t>
      </w:r>
      <w:proofErr w:type="gramStart"/>
      <w:r>
        <w:rPr>
          <w:rFonts w:ascii="Times New Roman" w:hAnsi="Times New Roman" w:cs="Times New Roman"/>
          <w:color w:val="000000"/>
          <w:sz w:val="28"/>
          <w:szCs w:val="28"/>
        </w:rPr>
        <w:t>последующих</w:t>
      </w:r>
      <w:proofErr w:type="gramEnd"/>
      <w:r>
        <w:rPr>
          <w:rFonts w:ascii="Times New Roman" w:hAnsi="Times New Roman" w:cs="Times New Roman"/>
          <w:color w:val="000000"/>
          <w:sz w:val="28"/>
          <w:szCs w:val="28"/>
        </w:rPr>
        <w:t xml:space="preserve"> – сократятся. </w:t>
      </w:r>
      <w:r>
        <w:rPr>
          <w:rFonts w:ascii="Times New Roman" w:hAnsi="Times New Roman" w:cs="Times New Roman"/>
          <w:iCs/>
          <w:color w:val="000000"/>
          <w:sz w:val="28"/>
          <w:szCs w:val="28"/>
        </w:rPr>
        <w:t>Таким образом, р</w:t>
      </w:r>
      <w:r w:rsidRPr="002F6D1F">
        <w:rPr>
          <w:rFonts w:ascii="Times New Roman" w:hAnsi="Times New Roman" w:cs="Times New Roman"/>
          <w:iCs/>
          <w:color w:val="000000"/>
          <w:sz w:val="28"/>
          <w:szCs w:val="28"/>
        </w:rPr>
        <w:t xml:space="preserve">егистрация договора с первым дольщиком требует больше времени, поскольку на данном этапе происходит </w:t>
      </w:r>
      <w:r>
        <w:rPr>
          <w:rFonts w:ascii="Times New Roman" w:hAnsi="Times New Roman" w:cs="Times New Roman"/>
          <w:iCs/>
          <w:color w:val="000000"/>
          <w:sz w:val="28"/>
          <w:szCs w:val="28"/>
        </w:rPr>
        <w:t xml:space="preserve">правовая экспертиза представленных документов, в том числе касающихся строительства многоквартирного дома, </w:t>
      </w:r>
      <w:r w:rsidRPr="002F6D1F">
        <w:rPr>
          <w:rFonts w:ascii="Times New Roman" w:hAnsi="Times New Roman" w:cs="Times New Roman"/>
          <w:iCs/>
          <w:color w:val="000000"/>
          <w:sz w:val="28"/>
          <w:szCs w:val="28"/>
        </w:rPr>
        <w:t xml:space="preserve">проверка информации о застройщике и внесение </w:t>
      </w:r>
      <w:r>
        <w:rPr>
          <w:rFonts w:ascii="Times New Roman" w:hAnsi="Times New Roman" w:cs="Times New Roman"/>
          <w:iCs/>
          <w:color w:val="000000"/>
          <w:sz w:val="28"/>
          <w:szCs w:val="28"/>
        </w:rPr>
        <w:t xml:space="preserve">соответствующих </w:t>
      </w:r>
      <w:r w:rsidRPr="002F6D1F">
        <w:rPr>
          <w:rFonts w:ascii="Times New Roman" w:hAnsi="Times New Roman" w:cs="Times New Roman"/>
          <w:iCs/>
          <w:color w:val="000000"/>
          <w:sz w:val="28"/>
          <w:szCs w:val="28"/>
        </w:rPr>
        <w:t>сведений в Единый государственный реестр недвижимости (ЕГРН)</w:t>
      </w:r>
      <w:r>
        <w:rPr>
          <w:rFonts w:ascii="Times New Roman" w:hAnsi="Times New Roman" w:cs="Times New Roman"/>
          <w:color w:val="000000"/>
          <w:sz w:val="28"/>
          <w:szCs w:val="28"/>
        </w:rPr>
        <w:t>.</w:t>
      </w:r>
    </w:p>
    <w:p w:rsidR="005C7328"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Договор участия в долевом строительстве подлежит обязательной государственной регистрации. В противном случае ДДУ не имеет правовой силы, даже если </w:t>
      </w:r>
      <w:proofErr w:type="gramStart"/>
      <w:r>
        <w:rPr>
          <w:rFonts w:ascii="Times New Roman" w:hAnsi="Times New Roman" w:cs="Times New Roman"/>
          <w:color w:val="000000"/>
          <w:sz w:val="28"/>
          <w:szCs w:val="28"/>
        </w:rPr>
        <w:t>подписан</w:t>
      </w:r>
      <w:proofErr w:type="gramEnd"/>
      <w:r>
        <w:rPr>
          <w:rFonts w:ascii="Times New Roman" w:hAnsi="Times New Roman" w:cs="Times New Roman"/>
          <w:color w:val="000000"/>
          <w:sz w:val="28"/>
          <w:szCs w:val="28"/>
        </w:rPr>
        <w:t xml:space="preserve"> обеими сторонами сделки. Только зарегистрированный договор наделяет покупателя официальным статусом дольщика и способен защитить его права и интересы в случае недобросовестного строительства или банкротства застройщика. </w:t>
      </w:r>
    </w:p>
    <w:p w:rsidR="005C7328"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Документы для регистрации ДДУ заявитель может подать в орган регистрации прав через МФЦ. При этом если регистратору станет известно о финансовой несостоятельности застройщика, подделке представленных им документов или будут выявлены другие причины, препятствующие проведению регистрации договора, заявитель получит официальный отказ в регистрации договора с обоснованием. Таким образом, при помощи регистрационной процедуры будущий дольщик может обезопасить себя от мошенников еще на предварительном этапе заключения сделки. Подтверждением того, что государственная регистрация проведена, служит штамп регистрационной надписи на обратной стороне договора с указанием даты и номера регистрации. </w:t>
      </w:r>
    </w:p>
    <w:p w:rsidR="005C7328" w:rsidRPr="00CC1DA7"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Также сведения о зарегистрированных договорах долевого участия заинтересованные лица могут получить, запросив выписку из ЕГРН. Выписка о зарегистрированных договорах участия в долевом строительстве содержит сведения о земельном участке, на котором ведется строительство. При этом застройщик обозначается в ней как правообладатель участка, а </w:t>
      </w:r>
      <w:proofErr w:type="gramStart"/>
      <w:r>
        <w:rPr>
          <w:rFonts w:ascii="Times New Roman" w:hAnsi="Times New Roman" w:cs="Times New Roman"/>
          <w:color w:val="000000"/>
          <w:sz w:val="28"/>
          <w:szCs w:val="28"/>
        </w:rPr>
        <w:t>зарегистрированные</w:t>
      </w:r>
      <w:proofErr w:type="gramEnd"/>
      <w:r>
        <w:rPr>
          <w:rFonts w:ascii="Times New Roman" w:hAnsi="Times New Roman" w:cs="Times New Roman"/>
          <w:color w:val="000000"/>
          <w:sz w:val="28"/>
          <w:szCs w:val="28"/>
        </w:rPr>
        <w:t xml:space="preserve"> ДДУ </w:t>
      </w:r>
      <w:r w:rsidRPr="00D9321D">
        <w:rPr>
          <w:rFonts w:ascii="Times New Roman" w:hAnsi="Times New Roman" w:cs="Times New Roman"/>
          <w:bCs/>
          <w:color w:val="000000"/>
          <w:sz w:val="28"/>
          <w:szCs w:val="28"/>
        </w:rPr>
        <w:t>–</w:t>
      </w:r>
      <w:r>
        <w:rPr>
          <w:rFonts w:ascii="Times New Roman" w:hAnsi="Times New Roman" w:cs="Times New Roman"/>
          <w:color w:val="000000"/>
          <w:sz w:val="28"/>
          <w:szCs w:val="28"/>
        </w:rPr>
        <w:t xml:space="preserve"> в качестве обременений прав на участок. Дольщики указываются как лица, в пользу которых установлены данные обременения. </w:t>
      </w:r>
      <w:r w:rsidRPr="002F6D1F">
        <w:rPr>
          <w:rFonts w:ascii="Times New Roman" w:hAnsi="Times New Roman" w:cs="Times New Roman"/>
          <w:iCs/>
          <w:color w:val="000000"/>
          <w:sz w:val="28"/>
          <w:szCs w:val="28"/>
        </w:rPr>
        <w:t xml:space="preserve">При наличии большого числа участников долевого строительства выписка </w:t>
      </w:r>
      <w:proofErr w:type="gramStart"/>
      <w:r w:rsidRPr="002F6D1F">
        <w:rPr>
          <w:rFonts w:ascii="Times New Roman" w:hAnsi="Times New Roman" w:cs="Times New Roman"/>
          <w:iCs/>
          <w:color w:val="000000"/>
          <w:sz w:val="28"/>
          <w:szCs w:val="28"/>
        </w:rPr>
        <w:t>о</w:t>
      </w:r>
      <w:proofErr w:type="gramEnd"/>
      <w:r w:rsidRPr="002F6D1F">
        <w:rPr>
          <w:rFonts w:ascii="Times New Roman" w:hAnsi="Times New Roman" w:cs="Times New Roman"/>
          <w:iCs/>
          <w:color w:val="000000"/>
          <w:sz w:val="28"/>
          <w:szCs w:val="28"/>
        </w:rPr>
        <w:t xml:space="preserve"> зарегистрированных ДДУ может оказаться очень объемной. Поэтому заказывать ее удобнее в электронном формате. К тому же это быстрее и дешевле. А с помощью </w:t>
      </w:r>
      <w:hyperlink r:id="rId5" w:history="1">
        <w:proofErr w:type="spellStart"/>
        <w:r w:rsidRPr="002F6D1F">
          <w:rPr>
            <w:rStyle w:val="a5"/>
            <w:rFonts w:ascii="Times New Roman" w:hAnsi="Times New Roman" w:cs="Times New Roman"/>
            <w:iCs/>
            <w:sz w:val="28"/>
            <w:szCs w:val="28"/>
            <w:lang w:eastAsia="ar-SA"/>
          </w:rPr>
          <w:t>онлайн-сервиса</w:t>
        </w:r>
        <w:proofErr w:type="spellEnd"/>
      </w:hyperlink>
      <w:r w:rsidRPr="002F6D1F">
        <w:rPr>
          <w:rFonts w:ascii="Times New Roman" w:hAnsi="Times New Roman" w:cs="Times New Roman"/>
          <w:iCs/>
          <w:color w:val="000000"/>
          <w:sz w:val="28"/>
          <w:szCs w:val="28"/>
        </w:rPr>
        <w:t xml:space="preserve"> Кадастровой палаты такую выписку можно получить самостоятельно всего за несколько минут</w:t>
      </w:r>
      <w:r w:rsidRPr="002F6D1F">
        <w:rPr>
          <w:rFonts w:ascii="Times New Roman" w:hAnsi="Times New Roman" w:cs="Times New Roman"/>
          <w:bCs/>
          <w:color w:val="000000"/>
          <w:sz w:val="28"/>
          <w:szCs w:val="28"/>
        </w:rPr>
        <w:t>.</w:t>
      </w:r>
    </w:p>
    <w:p w:rsidR="005C7328" w:rsidRDefault="005C7328" w:rsidP="005C7328">
      <w:pPr>
        <w:spacing w:after="100" w:afterAutospacing="1"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Как </w:t>
      </w:r>
      <w:hyperlink r:id="rId6" w:history="1">
        <w:r w:rsidRPr="001826A6">
          <w:rPr>
            <w:rStyle w:val="a5"/>
            <w:rFonts w:ascii="Times New Roman" w:hAnsi="Times New Roman" w:cs="Times New Roman"/>
            <w:sz w:val="28"/>
            <w:szCs w:val="28"/>
            <w:lang w:eastAsia="ar-SA"/>
          </w:rPr>
          <w:t>ранее</w:t>
        </w:r>
      </w:hyperlink>
      <w:r>
        <w:rPr>
          <w:rFonts w:ascii="Times New Roman" w:hAnsi="Times New Roman" w:cs="Times New Roman"/>
          <w:color w:val="000000"/>
          <w:sz w:val="28"/>
          <w:szCs w:val="28"/>
        </w:rPr>
        <w:t xml:space="preserve"> отметила заместитель Председателя Правительства Виктория Абрамченко, положения нового законопроекта сформированы исключительно по результатам анализа правоприменительной практики, и его реализация окажет положительное влияние на весь рынок недвижимости.</w:t>
      </w:r>
    </w:p>
    <w:p w:rsidR="0007197B" w:rsidRDefault="0007197B" w:rsidP="00CA7A4E">
      <w:pPr>
        <w:spacing w:after="100" w:afterAutospacing="1" w:line="360" w:lineRule="auto"/>
        <w:ind w:firstLine="709"/>
        <w:jc w:val="both"/>
        <w:rPr>
          <w:rFonts w:ascii="Times New Roman" w:hAnsi="Times New Roman" w:cs="Times New Roman"/>
          <w:sz w:val="28"/>
        </w:rPr>
      </w:pPr>
    </w:p>
    <w:p w:rsidR="0007197B" w:rsidRDefault="0007197B" w:rsidP="00CA7A4E">
      <w:pPr>
        <w:spacing w:after="100" w:afterAutospacing="1" w:line="360" w:lineRule="auto"/>
        <w:ind w:firstLine="709"/>
        <w:jc w:val="both"/>
        <w:rPr>
          <w:rFonts w:ascii="Times New Roman" w:hAnsi="Times New Roman" w:cs="Times New Roman"/>
          <w:sz w:val="28"/>
        </w:rPr>
      </w:pPr>
    </w:p>
    <w:p w:rsidR="005C7328" w:rsidRDefault="005C7328" w:rsidP="00CA7A4E">
      <w:pPr>
        <w:spacing w:after="100" w:afterAutospacing="1" w:line="360" w:lineRule="auto"/>
        <w:ind w:firstLine="709"/>
        <w:jc w:val="both"/>
        <w:rPr>
          <w:rFonts w:ascii="Times New Roman" w:hAnsi="Times New Roman" w:cs="Times New Roman"/>
          <w:sz w:val="28"/>
        </w:rPr>
      </w:pPr>
    </w:p>
    <w:p w:rsidR="005C7328" w:rsidRDefault="005C7328" w:rsidP="00CA7A4E">
      <w:pPr>
        <w:spacing w:after="100" w:afterAutospacing="1" w:line="360" w:lineRule="auto"/>
        <w:ind w:firstLine="709"/>
        <w:jc w:val="both"/>
        <w:rPr>
          <w:rFonts w:ascii="Times New Roman" w:hAnsi="Times New Roman" w:cs="Times New Roman"/>
          <w:sz w:val="28"/>
        </w:rPr>
      </w:pPr>
    </w:p>
    <w:p w:rsidR="000D7515" w:rsidRDefault="000D7515" w:rsidP="000D7515">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Татьяна Бородина</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0D7515" w:rsidRDefault="000D7515" w:rsidP="000D7515">
      <w:pPr>
        <w:pStyle w:val="a7"/>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0D7515" w:rsidRDefault="008F4E7E" w:rsidP="000D7515">
      <w:pPr>
        <w:pStyle w:val="a7"/>
        <w:spacing w:before="0" w:beforeAutospacing="0" w:after="0" w:afterAutospacing="0" w:line="360" w:lineRule="auto"/>
      </w:pPr>
      <w:hyperlink r:id="rId7" w:history="1">
        <w:r w:rsidR="000D7515">
          <w:rPr>
            <w:rStyle w:val="a5"/>
            <w:rFonts w:eastAsia="Calibri"/>
            <w:sz w:val="18"/>
            <w:szCs w:val="18"/>
            <w:shd w:val="clear" w:color="auto" w:fill="FFFFFF"/>
            <w:lang w:val="en-US"/>
          </w:rPr>
          <w:t>Press</w:t>
        </w:r>
        <w:r w:rsidR="000D7515">
          <w:rPr>
            <w:rStyle w:val="a5"/>
            <w:rFonts w:eastAsia="Calibri"/>
            <w:sz w:val="18"/>
            <w:szCs w:val="18"/>
            <w:shd w:val="clear" w:color="auto" w:fill="FFFFFF"/>
          </w:rPr>
          <w:t>@19.</w:t>
        </w:r>
        <w:proofErr w:type="spellStart"/>
        <w:r w:rsidR="000D7515">
          <w:rPr>
            <w:rStyle w:val="a5"/>
            <w:rFonts w:eastAsia="Calibri"/>
            <w:sz w:val="18"/>
            <w:szCs w:val="18"/>
            <w:shd w:val="clear" w:color="auto" w:fill="FFFFFF"/>
            <w:lang w:val="en-US"/>
          </w:rPr>
          <w:t>kadastr</w:t>
        </w:r>
        <w:proofErr w:type="spellEnd"/>
        <w:r w:rsidR="000D7515">
          <w:rPr>
            <w:rStyle w:val="a5"/>
            <w:rFonts w:eastAsia="Calibri"/>
            <w:sz w:val="18"/>
            <w:szCs w:val="18"/>
            <w:shd w:val="clear" w:color="auto" w:fill="FFFFFF"/>
          </w:rPr>
          <w:t>.</w:t>
        </w:r>
        <w:proofErr w:type="spellStart"/>
        <w:r w:rsidR="000D7515">
          <w:rPr>
            <w:rStyle w:val="a5"/>
            <w:rFonts w:eastAsia="Calibri"/>
            <w:sz w:val="18"/>
            <w:szCs w:val="18"/>
            <w:shd w:val="clear" w:color="auto" w:fill="FFFFFF"/>
            <w:lang w:val="en-US"/>
          </w:rPr>
          <w:t>ru</w:t>
        </w:r>
        <w:proofErr w:type="spellEnd"/>
      </w:hyperlink>
    </w:p>
    <w:p w:rsidR="000D7515" w:rsidRDefault="000D7515" w:rsidP="000D7515">
      <w:pPr>
        <w:pStyle w:val="a7"/>
        <w:spacing w:before="0" w:beforeAutospacing="0" w:after="0" w:afterAutospacing="0" w:line="360" w:lineRule="auto"/>
        <w:rPr>
          <w:rFonts w:eastAsia="Calibri"/>
          <w:sz w:val="18"/>
          <w:szCs w:val="18"/>
          <w:lang w:eastAsia="en-US"/>
        </w:rPr>
      </w:pPr>
      <w:r>
        <w:rPr>
          <w:rFonts w:eastAsia="Calibri"/>
          <w:sz w:val="18"/>
          <w:szCs w:val="18"/>
          <w:lang w:eastAsia="en-US"/>
        </w:rPr>
        <w:t>655017, Абакан, улица Кирова, 100, кабинет 105.</w:t>
      </w:r>
    </w:p>
    <w:p w:rsidR="00052C0C" w:rsidRPr="00C26317" w:rsidRDefault="00052C0C" w:rsidP="00680FE4">
      <w:pPr>
        <w:pStyle w:val="a7"/>
        <w:shd w:val="clear" w:color="auto" w:fill="FFFFFF"/>
        <w:spacing w:before="0" w:beforeAutospacing="0" w:line="360" w:lineRule="auto"/>
        <w:ind w:firstLine="567"/>
        <w:jc w:val="both"/>
        <w:rPr>
          <w:sz w:val="28"/>
          <w:szCs w:val="28"/>
        </w:rPr>
      </w:pPr>
    </w:p>
    <w:sectPr w:rsidR="00052C0C" w:rsidRPr="00C26317" w:rsidSect="001E52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44E17"/>
    <w:rsid w:val="0004583A"/>
    <w:rsid w:val="00052C0C"/>
    <w:rsid w:val="0007197B"/>
    <w:rsid w:val="000D7515"/>
    <w:rsid w:val="000F49DE"/>
    <w:rsid w:val="00136AC6"/>
    <w:rsid w:val="0016474B"/>
    <w:rsid w:val="00192F71"/>
    <w:rsid w:val="001E520C"/>
    <w:rsid w:val="001F515E"/>
    <w:rsid w:val="00233F0F"/>
    <w:rsid w:val="00235AA8"/>
    <w:rsid w:val="002726C2"/>
    <w:rsid w:val="00296A1C"/>
    <w:rsid w:val="002D0349"/>
    <w:rsid w:val="00313D6C"/>
    <w:rsid w:val="003B5140"/>
    <w:rsid w:val="003D275B"/>
    <w:rsid w:val="00411585"/>
    <w:rsid w:val="00423A14"/>
    <w:rsid w:val="00443C77"/>
    <w:rsid w:val="004B5EB2"/>
    <w:rsid w:val="00547E22"/>
    <w:rsid w:val="00580F70"/>
    <w:rsid w:val="005C7328"/>
    <w:rsid w:val="00612EE2"/>
    <w:rsid w:val="00641686"/>
    <w:rsid w:val="00680FE4"/>
    <w:rsid w:val="006D2A79"/>
    <w:rsid w:val="006E3226"/>
    <w:rsid w:val="00736768"/>
    <w:rsid w:val="007671CE"/>
    <w:rsid w:val="00806BB0"/>
    <w:rsid w:val="008E02B3"/>
    <w:rsid w:val="008E109D"/>
    <w:rsid w:val="008F4E7E"/>
    <w:rsid w:val="00904919"/>
    <w:rsid w:val="00957EB9"/>
    <w:rsid w:val="009C61C2"/>
    <w:rsid w:val="00A362F6"/>
    <w:rsid w:val="00A77714"/>
    <w:rsid w:val="00AF0590"/>
    <w:rsid w:val="00BA34B9"/>
    <w:rsid w:val="00BB4C3D"/>
    <w:rsid w:val="00C01661"/>
    <w:rsid w:val="00C613BF"/>
    <w:rsid w:val="00CA7A4E"/>
    <w:rsid w:val="00CD2DA2"/>
    <w:rsid w:val="00D53F6A"/>
    <w:rsid w:val="00DA66D0"/>
    <w:rsid w:val="00DB0832"/>
    <w:rsid w:val="00E32699"/>
    <w:rsid w:val="00E95F7A"/>
    <w:rsid w:val="00EC4ECA"/>
    <w:rsid w:val="00F37CE2"/>
    <w:rsid w:val="00F66DB4"/>
    <w:rsid w:val="00F75698"/>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65945677">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 w:id="15940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ess@19.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dastr.ru/magazine/news/na-zasedanii-pravitelstva-segodnya-podderzhan-paket-izmeneniy-v-federalnyy-zakon-o-gosudarstvennoy-r/" TargetMode="External"/><Relationship Id="rId5" Type="http://schemas.openxmlformats.org/officeDocument/2006/relationships/hyperlink" Target="https://spv.kadastr.r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696</Words>
  <Characters>3971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15</cp:revision>
  <dcterms:created xsi:type="dcterms:W3CDTF">2019-12-30T11:11:00Z</dcterms:created>
  <dcterms:modified xsi:type="dcterms:W3CDTF">2020-06-04T08:35:00Z</dcterms:modified>
</cp:coreProperties>
</file>