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nos" w:hAnsi="Tinos" w:cs="Tinos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b/>
          <w:color w:val="000000" w:themeColor="text1"/>
          <w:sz w:val="26"/>
          <w:szCs w:val="26"/>
        </w:rPr>
        <w:t xml:space="preserve">Какие хозпостройки необходимо регистрировать в Росреестре?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ind w:left="0" w:right="0" w:firstLine="0"/>
        <w:jc w:val="both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 наступлением лета всё больше жителей многоэтажек стремятся уехать на дачу. Там всегда есть, чем заняться, но независимо от времени года следует задуматься: нужно ли регистрировать права на хозяйственные постройки, которые расположены на вашем участке?</w:t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left="0" w:right="0" w:firstLine="0"/>
        <w:jc w:val="both"/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b/>
          <w:color w:val="000000" w:themeColor="text1"/>
          <w:sz w:val="26"/>
          <w:szCs w:val="26"/>
        </w:rPr>
        <w:t xml:space="preserve">Хозяйственные (вспомогательные) постройки – что это?</w:t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left="0" w:right="0" w:firstLine="0"/>
        <w:jc w:val="both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Для начала разберемся, что относится к хозяйственным (вспомогательным) постройкам. Это сараи, бани, теплицы, уличные туалеты и душевые, а также иные сооружения, располагающиеся на участке, но не являющиеся жилыми и садовыми домами.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Другими сл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овами, это строения, которые имеют связь с основным зданием и выполняют вспомогательную или обслуживающую функцию.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</w:p>
    <w:p>
      <w:pPr>
        <w:ind w:left="0" w:right="0" w:firstLine="0"/>
        <w:jc w:val="both"/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b/>
          <w:color w:val="000000" w:themeColor="text1"/>
          <w:sz w:val="26"/>
          <w:szCs w:val="26"/>
        </w:rPr>
        <w:t xml:space="preserve">Права на какие постройки нужно регистрировать?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/>
    </w:p>
    <w:p>
      <w:pPr>
        <w:ind w:left="0" w:right="0" w:firstLine="0"/>
        <w:jc w:val="both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Отметим, что не все сооружения (вспомогательные постройки) являются «недвижимостью», то есть объектами, в отношении которых осуществляется кадастровый учет и на которые регистрируются права.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ind w:left="0" w:right="0" w:firstLine="0"/>
        <w:jc w:val="both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К основным признакам недвижимого имущества, права на которое под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лежат регистрации, можно отнести: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/>
    </w:p>
    <w:p>
      <w:pPr>
        <w:pStyle w:val="621"/>
        <w:numPr>
          <w:ilvl w:val="0"/>
          <w:numId w:val="2"/>
        </w:numPr>
        <w:ind w:right="0"/>
        <w:jc w:val="both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наличие у постройки фундамента, прочная связь объекта с землей, когда перемещение такого объекта невозможно без несоразмерного ущерба его назначению (Зачастую это выражается в наличии заглубленного фундамента, несущих и ограждающих конструкций);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pStyle w:val="621"/>
        <w:numPr>
          <w:ilvl w:val="0"/>
          <w:numId w:val="2"/>
        </w:numPr>
        <w:ind w:right="0"/>
        <w:jc w:val="both"/>
        <w:rPr>
          <w:rFonts w:ascii="Tinos" w:hAnsi="Tinos" w:eastAsia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материал, из которого изготовлен объект (цельные материалы, например, кирпич, блоки, отдельные технологии деревянного строительства, а не разборные конструкции, которые могут свободно перемещаться без причинения вреда их назначению).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Если ваша постройка подходит под эти критерии, права на неё необходимо зарегистрировать. Объект, который под них не подпадает, не подлежит постановке на кадастровый учёт и права на него не регистрируются.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</w:p>
    <w:p>
      <w:pPr>
        <w:jc w:val="both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Отметим, что чаще всего вместе с жилым домом гражд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ане регистрируют права на капитальные гаражи, бани и различные пристройки для животных.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/>
    </w:p>
    <w:p>
      <w:pPr>
        <w:jc w:val="both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Разборные теплицы, беседки и навесы, уличные душевые кабины и туалеты, а также другие негабаритные сооружения можно ставить на своём участке без постановки на кадастро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вый учёт и регистрации прав на них.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/>
    </w:p>
    <w:p>
      <w:pPr>
        <w:jc w:val="both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b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color w:val="000000" w:themeColor="text1"/>
          <w:sz w:val="26"/>
          <w:szCs w:val="26"/>
          <w:highlight w:val="none"/>
        </w:rPr>
      </w:r>
    </w:p>
    <w:p>
      <w:pPr>
        <w:jc w:val="both"/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b/>
          <w:color w:val="000000" w:themeColor="text1"/>
          <w:sz w:val="26"/>
          <w:szCs w:val="26"/>
        </w:rPr>
        <w:t xml:space="preserve">Как зарегистрировать права на хозпостройки, являющиеся капитальными?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/>
    </w:p>
    <w:p>
      <w:pPr>
        <w:jc w:val="both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b/>
          <w:color w:val="000000" w:themeColor="text1"/>
          <w:sz w:val="26"/>
          <w:szCs w:val="26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Чтобы зарегистрировать права на постройку, необходимо осуществить её кадастровый учёт.</w:t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jc w:val="both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Законом № 307-ФЗ максимально упрощена процедура постановки на кадастровый учёт и регистрации прав на хозпостройки, расположенные на земельных участках для ИЖС, ведения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личного подсобного хозяйства в границах населенного пункта или садоводства.</w:t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jc w:val="both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Для осуществления указанных процедур на таких участках не требуется каких-либо разрешений или согласований. Достаточно обратиться к кадастровому инженеру, который определит характ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еристики хозяйственной постройки (координаты, площадь) и подготовит технический план на основании декларации об объекте недвижимости.</w:t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jc w:val="both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Далее в Росреестр Хакасии необходимо передать заявление о государственном кадастровом учёте и регистрации прав, а также подготовл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енный кадастровым инженером технический план.</w:t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jc w:val="both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Собственник может сделать это лично или уполномочив кадастрового инженера, прописав соответствующую информацию в договоре подряда на выполнение кадастровых работ.</w:t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jc w:val="both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eastAsia="Tinos" w:cs="Tinos"/>
          <w:b/>
          <w:color w:val="000000" w:themeColor="text1"/>
          <w:sz w:val="26"/>
          <w:szCs w:val="26"/>
        </w:rPr>
        <w:t xml:space="preserve">На что следует обращать внимание при возведении хозпостроек?</w:t>
        <w:br/>
        <w:br/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Необходимо учитывать вид разрешённого использования вашего участка. Так, если земельный участок предназначен для ведения огородничества, то возводить объекты капитального строительства на нём нельзя. Можно размещать только хозяйственные постройки для хране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ния инвентаря и урожая, не являющиеся объектами недвижимости. А вот на садовом участке размещать капитальные вспомогательные постройки, прочно связанные с землей, можно.</w:t>
      </w:r>
      <w:r>
        <w:rPr>
          <w:sz w:val="26"/>
          <w:szCs w:val="26"/>
          <w:highlight w:val="none"/>
        </w:rPr>
      </w:r>
    </w:p>
    <w:p>
      <w:pPr>
        <w:jc w:val="both"/>
        <w:rPr>
          <w:sz w:val="26"/>
          <w:szCs w:val="26"/>
          <w:highlight w:val="none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Кроме того, создание хозпостроек должно осуществляться с соблюдением требований градо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строительных регламентов соответствующей территории, утвержденных в составе правил землепользования и застройки, в том числе с соблюдением отступов от границ земельных участков.</w:t>
      </w:r>
      <w:r>
        <w:rPr>
          <w:sz w:val="26"/>
          <w:szCs w:val="26"/>
        </w:rPr>
      </w:r>
      <w:r/>
    </w:p>
    <w:p>
      <w:pPr>
        <w:jc w:val="both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jc w:val="right"/>
        <w:rPr>
          <w:rFonts w:ascii="Tinos" w:hAnsi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sz w:val="26"/>
          <w:szCs w:val="26"/>
          <w:highlight w:val="none"/>
        </w:rPr>
        <w:t xml:space="preserve">Пресс-служба Росреестра Хакасии</w:t>
      </w:r>
      <w:r>
        <w:rPr>
          <w:rFonts w:ascii="Tinos" w:hAnsi="Tinos" w:eastAsia="Tinos" w:cs="Tinos"/>
          <w:sz w:val="26"/>
          <w:szCs w:val="26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2025-07-14T06:52:34Z</dcterms:modified>
</cp:coreProperties>
</file>