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Подписан закон, закрепляющий упрощенный порядок подачи исков по ГПК РФ лицами, пострадавшими от хищения денежных средств с их счетов</w:t>
      </w:r>
      <w:r>
        <w:rPr>
          <w:rFonts w:ascii="Times New Roman" w:hAnsi="Times New Roman"/>
          <w:sz w:val="28"/>
        </w:rPr>
        <w:br/>
      </w:r>
    </w:p>
    <w:p w14:paraId="02000000">
      <w:pPr>
        <w:spacing w:after="0" w:before="0" w:line="240" w:lineRule="auto"/>
        <w:ind w:firstLine="0" w:left="0" w:right="12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         С 15 июля 2026 года вступает в силу </w:t>
      </w:r>
      <w:r>
        <w:rPr>
          <w:rFonts w:ascii="Times New Roman" w:hAnsi="Times New Roman"/>
          <w:b w:val="0"/>
          <w:sz w:val="28"/>
        </w:rPr>
        <w:t>Федеральный закон от 04.07.2026 № 223-ФЗ «</w:t>
      </w:r>
      <w:r>
        <w:rPr>
          <w:rFonts w:ascii="Times New Roman" w:hAnsi="Times New Roman"/>
          <w:b w:val="0"/>
          <w:sz w:val="28"/>
        </w:rPr>
        <w:t>О внесении изменения в статью 29 Гражданского процессуального кодекса Российской Федерации».</w:t>
      </w:r>
    </w:p>
    <w:p w14:paraId="03000000">
      <w:pPr>
        <w:spacing w:after="0" w:before="0" w:line="240" w:lineRule="auto"/>
        <w:ind w:firstLine="709" w:left="0" w:right="12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Статья 29 ГПК РФ дополнена положением, согласно которому иск потерпевшего от преступления, связанного с хищением денежных средств с его банковского счета, электронных денежных средств, о взыскании неосновательного обогащения с лица, чьи электронные средства платежа использовались при совершении преступления, а также о возмещении причиненного данным преступлением имущественного вреда может предъявляться также в суд по месту жительства истца либо по месту производства уголовного дела.</w:t>
      </w:r>
    </w:p>
    <w:p w14:paraId="04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Указанное правило распространяется на ситуации, когда соответствующий иск не был предъявлен или не был разрешен при производстве уголовного дела.</w:t>
      </w:r>
    </w:p>
    <w:p w14:paraId="05000000">
      <w:pPr>
        <w:pStyle w:val="Style_1"/>
        <w:widowControl w:val="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</w:p>
    <w:p w14:paraId="06000000">
      <w:pPr>
        <w:pStyle w:val="Style_1"/>
        <w:widowControl w:val="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Ширинского района</w:t>
      </w:r>
    </w:p>
    <w:p w14:paraId="07000000">
      <w:pPr>
        <w:pStyle w:val="Style_1"/>
        <w:widowControl w:val="1"/>
        <w:spacing w:after="0" w:before="0" w:line="240" w:lineRule="auto"/>
        <w:ind w:firstLine="4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08000000">
      <w:pPr>
        <w:pStyle w:val="Style_1"/>
        <w:widowControl w:val="1"/>
        <w:spacing w:after="0" w:before="0" w:line="240" w:lineRule="atLeast"/>
        <w:ind/>
        <w:jc w:val="both"/>
      </w:pPr>
    </w:p>
    <w:p w14:paraId="09000000">
      <w:pPr>
        <w:pStyle w:val="Style_1"/>
        <w:widowControl w:val="1"/>
        <w:spacing w:after="0" w:before="0" w:line="240" w:lineRule="atLeast"/>
        <w:ind/>
        <w:jc w:val="both"/>
      </w:pPr>
    </w:p>
    <w:p w14:paraId="0A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C000000">
      <w:pPr>
        <w:widowControl w:val="1"/>
        <w:spacing w:after="0" w:line="240" w:lineRule="auto"/>
        <w:ind/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" w:type="paragraph">
    <w:name w:val="Normal (Web)"/>
    <w:basedOn w:val="Style_2"/>
    <w:link w:val="Style_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2_ch"/>
    <w:link w:val="Style_1"/>
    <w:rPr>
      <w:rFonts w:ascii="Times New Roman" w:hAnsi="Times New Roman"/>
      <w:sz w:val="24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2026-07-13T02:03:54Z</dcterms:created>
  <dcterms:modified xsi:type="dcterms:W3CDTF">2026-07-13T02:06:39Z</dcterms:modified>
</cp:coreProperties>
</file>