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9C43E" w14:textId="1E4CB2DF" w:rsidR="00A00A91" w:rsidRPr="00A00A91" w:rsidRDefault="00A00A91" w:rsidP="00A0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4BEA5165" w14:textId="77777777" w:rsidR="00A00A91" w:rsidRPr="00A00A91" w:rsidRDefault="00A00A91" w:rsidP="00A0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1657B" w14:textId="0B2712E3" w:rsidR="00A00A91" w:rsidRPr="00A00A91" w:rsidRDefault="00A00A91" w:rsidP="00A0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14:paraId="22DF1F10" w14:textId="77777777" w:rsidR="00A00A91" w:rsidRPr="00A00A91" w:rsidRDefault="00A00A91" w:rsidP="00A0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B77A8F" w14:textId="77777777" w:rsidR="00A00A91" w:rsidRPr="00A00A91" w:rsidRDefault="00A00A91" w:rsidP="00A0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14:paraId="6DE5A04E" w14:textId="77777777" w:rsidR="00A00A91" w:rsidRPr="00A00A91" w:rsidRDefault="00A00A91" w:rsidP="00A0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43C0CE" w14:textId="77777777" w:rsidR="00A00A91" w:rsidRPr="00A00A91" w:rsidRDefault="00A00A91" w:rsidP="00A00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4B486B0A" w14:textId="77777777" w:rsidR="00A00A91" w:rsidRPr="00A00A91" w:rsidRDefault="00A00A91" w:rsidP="00A00A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3F2E0F" w14:textId="497D9029" w:rsidR="00A00A91" w:rsidRDefault="00A00A91" w:rsidP="00A00A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29</w:t>
      </w:r>
      <w:r w:rsidRPr="00A00A91">
        <w:rPr>
          <w:rFonts w:ascii="Times New Roman" w:hAnsi="Times New Roman" w:cs="Times New Roman"/>
          <w:sz w:val="24"/>
          <w:szCs w:val="24"/>
        </w:rPr>
        <w:t>.0</w:t>
      </w:r>
      <w:r w:rsidRPr="00A00A91">
        <w:rPr>
          <w:rFonts w:ascii="Times New Roman" w:hAnsi="Times New Roman" w:cs="Times New Roman"/>
          <w:sz w:val="24"/>
          <w:szCs w:val="24"/>
        </w:rPr>
        <w:t>5</w:t>
      </w:r>
      <w:r w:rsidRPr="00A00A91">
        <w:rPr>
          <w:rFonts w:ascii="Times New Roman" w:hAnsi="Times New Roman" w:cs="Times New Roman"/>
          <w:sz w:val="24"/>
          <w:szCs w:val="24"/>
        </w:rPr>
        <w:t xml:space="preserve">.2023 г.                                    с. Соленоозерное                      </w:t>
      </w:r>
      <w:r w:rsidRPr="00A00A91">
        <w:rPr>
          <w:rFonts w:ascii="Times New Roman" w:hAnsi="Times New Roman" w:cs="Times New Roman"/>
          <w:sz w:val="24"/>
          <w:szCs w:val="24"/>
        </w:rPr>
        <w:t xml:space="preserve">                             № 39</w:t>
      </w:r>
    </w:p>
    <w:p w14:paraId="3DCEE9F5" w14:textId="77777777" w:rsidR="00A00A91" w:rsidRPr="00A00A91" w:rsidRDefault="00A00A91" w:rsidP="00A00A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2B8C9" w14:textId="77777777" w:rsidR="00A00A91" w:rsidRDefault="00A00A91" w:rsidP="00A0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порядка осуществления</w:t>
      </w:r>
    </w:p>
    <w:p w14:paraId="09499E27" w14:textId="1DED908B" w:rsidR="003D2399" w:rsidRPr="00A00A91" w:rsidRDefault="00A00A91" w:rsidP="00A0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казначейского сопровождения средств</w:t>
      </w:r>
    </w:p>
    <w:p w14:paraId="2B3B4BB3" w14:textId="77777777" w:rsidR="003D2399" w:rsidRPr="00A00A91" w:rsidRDefault="003D2399" w:rsidP="003D23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50F053" w14:textId="77777777" w:rsidR="00A00A91" w:rsidRDefault="003D2399" w:rsidP="00A00A9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В соответствии с пунктом 5 статьи 242.23 Бюджетного кодекса Российской Федерации,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 </w:t>
      </w:r>
      <w:r w:rsidR="00A00A91" w:rsidRPr="00A00A91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A00A91" w:rsidRPr="00A00A91">
        <w:rPr>
          <w:rFonts w:ascii="Times New Roman" w:hAnsi="Times New Roman" w:cs="Times New Roman"/>
          <w:color w:val="000000" w:themeColor="text1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</w:p>
    <w:p w14:paraId="68450054" w14:textId="3E08C44F" w:rsidR="003D2399" w:rsidRDefault="003D2399" w:rsidP="00A00A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715FD866" w14:textId="77777777" w:rsidR="00A00A91" w:rsidRPr="00A00A91" w:rsidRDefault="00A00A91" w:rsidP="00A00A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44C6703" w14:textId="7EF2BFA4" w:rsidR="00A00A91" w:rsidRPr="00A00A91" w:rsidRDefault="003D2399" w:rsidP="00A00A9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Утвердить Порядок осуществления казначейского сопровождения средств </w:t>
      </w:r>
      <w:r w:rsidR="00A00A91" w:rsidRPr="00A00A91">
        <w:rPr>
          <w:rFonts w:ascii="Times New Roman" w:hAnsi="Times New Roman" w:cs="Times New Roman"/>
          <w:color w:val="000000"/>
          <w:sz w:val="24"/>
          <w:szCs w:val="24"/>
        </w:rPr>
        <w:t>согласно приложения</w:t>
      </w:r>
      <w:r w:rsidR="00A00A91" w:rsidRPr="00A00A91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постановлению</w:t>
      </w:r>
      <w:r w:rsidR="00A00A91" w:rsidRPr="00A00A9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89939C" w14:textId="77777777" w:rsidR="00A00A91" w:rsidRDefault="00A00A91" w:rsidP="00A00A9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14:paraId="34EF5863" w14:textId="4CF0A03D" w:rsidR="00A00A91" w:rsidRPr="00A00A91" w:rsidRDefault="00A00A91" w:rsidP="00A00A9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5D1E996B" w14:textId="77777777" w:rsidR="00A00A91" w:rsidRDefault="00A00A91" w:rsidP="00A00A91">
      <w:pPr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9F07456" w14:textId="77777777" w:rsidR="00A00A91" w:rsidRDefault="00A00A91" w:rsidP="00A00A91">
      <w:pPr>
        <w:jc w:val="both"/>
        <w:rPr>
          <w:sz w:val="24"/>
          <w:szCs w:val="24"/>
        </w:rPr>
      </w:pPr>
    </w:p>
    <w:p w14:paraId="18ABF89D" w14:textId="77777777" w:rsidR="00A00A91" w:rsidRDefault="00A00A91" w:rsidP="00A00A91">
      <w:pPr>
        <w:autoSpaceDE w:val="0"/>
        <w:autoSpaceDN w:val="0"/>
        <w:adjustRightInd w:val="0"/>
        <w:rPr>
          <w:sz w:val="24"/>
          <w:szCs w:val="24"/>
        </w:rPr>
      </w:pPr>
    </w:p>
    <w:p w14:paraId="186D4BC5" w14:textId="77777777" w:rsidR="00A00A91" w:rsidRPr="00A00A91" w:rsidRDefault="00A00A91" w:rsidP="00A00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Глава</w:t>
      </w:r>
    </w:p>
    <w:p w14:paraId="340088E7" w14:textId="65CFBE7D" w:rsidR="00A00A91" w:rsidRPr="00A00A91" w:rsidRDefault="00A00A91" w:rsidP="00A00A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 w:rsidRPr="00A00A91">
        <w:rPr>
          <w:rFonts w:ascii="Times New Roman" w:hAnsi="Times New Roman" w:cs="Times New Roman"/>
          <w:sz w:val="24"/>
          <w:szCs w:val="24"/>
        </w:rPr>
        <w:t xml:space="preserve">сельсовета:  </w:t>
      </w:r>
      <w:r w:rsidRPr="00A00A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A00A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А.П.Никитин</w:t>
      </w:r>
    </w:p>
    <w:p w14:paraId="61E6FFAF" w14:textId="75EBC266" w:rsidR="003D2399" w:rsidRPr="00A00A91" w:rsidRDefault="003D2399" w:rsidP="003D2399">
      <w:pPr>
        <w:rPr>
          <w:rFonts w:ascii="Times New Roman" w:hAnsi="Times New Roman" w:cs="Times New Roman"/>
          <w:sz w:val="24"/>
          <w:szCs w:val="24"/>
        </w:rPr>
      </w:pPr>
    </w:p>
    <w:p w14:paraId="708DBD7C" w14:textId="08AB36C3" w:rsidR="003D2399" w:rsidRPr="00A00A91" w:rsidRDefault="003D2399" w:rsidP="003D2399">
      <w:pPr>
        <w:rPr>
          <w:rFonts w:ascii="Times New Roman" w:hAnsi="Times New Roman" w:cs="Times New Roman"/>
          <w:sz w:val="24"/>
          <w:szCs w:val="24"/>
        </w:rPr>
      </w:pPr>
    </w:p>
    <w:p w14:paraId="2B607BEE" w14:textId="2F7F2FEE" w:rsidR="003D2399" w:rsidRPr="00A00A91" w:rsidRDefault="003D2399" w:rsidP="003D2399">
      <w:pPr>
        <w:rPr>
          <w:rFonts w:ascii="Times New Roman" w:hAnsi="Times New Roman" w:cs="Times New Roman"/>
          <w:sz w:val="24"/>
          <w:szCs w:val="24"/>
        </w:rPr>
      </w:pPr>
    </w:p>
    <w:p w14:paraId="3D5E8877" w14:textId="6EA61040" w:rsidR="003D2399" w:rsidRPr="00A00A91" w:rsidRDefault="003D2399" w:rsidP="003D2399">
      <w:pPr>
        <w:rPr>
          <w:rFonts w:ascii="Times New Roman" w:hAnsi="Times New Roman" w:cs="Times New Roman"/>
          <w:sz w:val="24"/>
          <w:szCs w:val="24"/>
        </w:rPr>
      </w:pPr>
    </w:p>
    <w:p w14:paraId="73CA4AFA" w14:textId="32AB5008" w:rsidR="003D2399" w:rsidRPr="00A00A91" w:rsidRDefault="003D2399" w:rsidP="003D2399">
      <w:pPr>
        <w:rPr>
          <w:rFonts w:ascii="Times New Roman" w:hAnsi="Times New Roman" w:cs="Times New Roman"/>
          <w:sz w:val="24"/>
          <w:szCs w:val="24"/>
        </w:rPr>
      </w:pPr>
    </w:p>
    <w:p w14:paraId="712A1C71" w14:textId="77921D93" w:rsidR="003D2399" w:rsidRPr="00A00A91" w:rsidRDefault="003D2399" w:rsidP="003D2399">
      <w:pPr>
        <w:rPr>
          <w:rFonts w:ascii="Times New Roman" w:hAnsi="Times New Roman" w:cs="Times New Roman"/>
          <w:sz w:val="24"/>
          <w:szCs w:val="24"/>
        </w:rPr>
      </w:pPr>
    </w:p>
    <w:p w14:paraId="3B857A6D" w14:textId="0AB68257" w:rsidR="003D2399" w:rsidRDefault="003D2399" w:rsidP="003D2399">
      <w:pPr>
        <w:rPr>
          <w:rFonts w:ascii="Times New Roman" w:hAnsi="Times New Roman" w:cs="Times New Roman"/>
          <w:sz w:val="24"/>
          <w:szCs w:val="24"/>
        </w:rPr>
      </w:pPr>
    </w:p>
    <w:p w14:paraId="6DCBB95E" w14:textId="77777777" w:rsidR="00A00A91" w:rsidRDefault="00A00A91" w:rsidP="003D2399">
      <w:pPr>
        <w:rPr>
          <w:rFonts w:ascii="Times New Roman" w:hAnsi="Times New Roman" w:cs="Times New Roman"/>
          <w:sz w:val="24"/>
          <w:szCs w:val="24"/>
        </w:rPr>
      </w:pPr>
    </w:p>
    <w:p w14:paraId="3B9343EF" w14:textId="77777777" w:rsidR="00A00A91" w:rsidRDefault="00A00A91" w:rsidP="003D2399">
      <w:pPr>
        <w:rPr>
          <w:rFonts w:ascii="Times New Roman" w:hAnsi="Times New Roman" w:cs="Times New Roman"/>
          <w:sz w:val="24"/>
          <w:szCs w:val="24"/>
        </w:rPr>
      </w:pPr>
    </w:p>
    <w:p w14:paraId="1BA1FA2C" w14:textId="77777777" w:rsidR="00A00A91" w:rsidRDefault="00A00A91" w:rsidP="003D2399">
      <w:pPr>
        <w:rPr>
          <w:rFonts w:ascii="Times New Roman" w:hAnsi="Times New Roman" w:cs="Times New Roman"/>
          <w:sz w:val="24"/>
          <w:szCs w:val="24"/>
        </w:rPr>
      </w:pPr>
    </w:p>
    <w:p w14:paraId="16B2F5CF" w14:textId="6A8CD47F" w:rsidR="003D2399" w:rsidRPr="00A00A91" w:rsidRDefault="003D2399" w:rsidP="003D2399">
      <w:pPr>
        <w:rPr>
          <w:rFonts w:ascii="Times New Roman" w:hAnsi="Times New Roman" w:cs="Times New Roman"/>
          <w:sz w:val="24"/>
          <w:szCs w:val="24"/>
        </w:rPr>
      </w:pPr>
    </w:p>
    <w:p w14:paraId="29241644" w14:textId="77777777" w:rsidR="00A00A91" w:rsidRDefault="003D2399" w:rsidP="003D2399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BE81107" w14:textId="347F287F" w:rsidR="003D2399" w:rsidRPr="00A00A91" w:rsidRDefault="003D2399" w:rsidP="003D2399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к постановлению</w:t>
      </w:r>
      <w:r w:rsidR="00BE2EC2" w:rsidRPr="00A00A91">
        <w:rPr>
          <w:rFonts w:ascii="Times New Roman" w:hAnsi="Times New Roman" w:cs="Times New Roman"/>
          <w:sz w:val="24"/>
          <w:szCs w:val="24"/>
        </w:rPr>
        <w:t xml:space="preserve"> а</w:t>
      </w:r>
      <w:r w:rsidRPr="00A00A91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14:paraId="41BFC6DB" w14:textId="41392246" w:rsidR="003D2399" w:rsidRPr="00A00A91" w:rsidRDefault="00A00A91" w:rsidP="003D2399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сельсовета </w:t>
      </w:r>
    </w:p>
    <w:p w14:paraId="67806C0B" w14:textId="77C82CAB" w:rsidR="003D2399" w:rsidRPr="00A00A91" w:rsidRDefault="00A00A91" w:rsidP="003D2399">
      <w:pPr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29.05.2023 № 39</w:t>
      </w:r>
    </w:p>
    <w:p w14:paraId="44BDCC8B" w14:textId="77777777" w:rsidR="003D2399" w:rsidRPr="00A00A91" w:rsidRDefault="003D2399" w:rsidP="003D23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8DB7188" w14:textId="77777777" w:rsidR="00BE2EC2" w:rsidRPr="00A00A91" w:rsidRDefault="00BE2EC2" w:rsidP="003D23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CD593" w14:textId="665292ED" w:rsidR="003D2399" w:rsidRPr="00A00A91" w:rsidRDefault="003D2399" w:rsidP="003D23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A91">
        <w:rPr>
          <w:rFonts w:ascii="Times New Roman" w:hAnsi="Times New Roman" w:cs="Times New Roman"/>
          <w:b/>
          <w:sz w:val="24"/>
          <w:szCs w:val="24"/>
        </w:rPr>
        <w:t>ПОРЯДОК ОСУЩЕСТВЛЕНИЯ КАЗНАЧЕЙСКОГО СОПРОВОЖДЕНИЯ СРЕДСТВ</w:t>
      </w:r>
    </w:p>
    <w:p w14:paraId="447A4384" w14:textId="77777777" w:rsidR="003D2399" w:rsidRPr="00A00A91" w:rsidRDefault="003D2399" w:rsidP="003D23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9158F9" w14:textId="61E9F1D3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правила осуществления финансовым органом администрации </w:t>
      </w:r>
      <w:r w:rsidR="00A00A91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AD5AB2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A00A91">
        <w:rPr>
          <w:rFonts w:ascii="Times New Roman" w:hAnsi="Times New Roman" w:cs="Times New Roman"/>
          <w:sz w:val="24"/>
          <w:szCs w:val="24"/>
        </w:rPr>
        <w:t xml:space="preserve"> </w:t>
      </w:r>
      <w:r w:rsidR="00AD5AB2">
        <w:rPr>
          <w:rFonts w:ascii="Times New Roman" w:hAnsi="Times New Roman" w:cs="Times New Roman"/>
          <w:sz w:val="24"/>
          <w:szCs w:val="24"/>
        </w:rPr>
        <w:t xml:space="preserve">(далее - администрация Соленоозерного сельсовета) </w:t>
      </w:r>
      <w:r w:rsidRPr="00A00A91">
        <w:rPr>
          <w:rFonts w:ascii="Times New Roman" w:hAnsi="Times New Roman" w:cs="Times New Roman"/>
          <w:sz w:val="24"/>
          <w:szCs w:val="24"/>
        </w:rPr>
        <w:t xml:space="preserve">казначейского сопровождения средств, определенных в соответствии со статьей 242.26 Бюджетного кодекса Российской Федерации, предоставляемых участникам казначейского сопровождения из бюджета </w:t>
      </w:r>
      <w:r w:rsidR="00A00A91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="00A00A91" w:rsidRPr="00A00A91">
        <w:rPr>
          <w:rFonts w:ascii="Times New Roman" w:hAnsi="Times New Roman" w:cs="Times New Roman"/>
          <w:sz w:val="24"/>
          <w:szCs w:val="24"/>
        </w:rPr>
        <w:t xml:space="preserve"> (</w:t>
      </w:r>
      <w:r w:rsidRPr="00A00A91">
        <w:rPr>
          <w:rFonts w:ascii="Times New Roman" w:hAnsi="Times New Roman" w:cs="Times New Roman"/>
          <w:sz w:val="24"/>
          <w:szCs w:val="24"/>
        </w:rPr>
        <w:t xml:space="preserve">далее - целевые средства). </w:t>
      </w:r>
    </w:p>
    <w:p w14:paraId="7F58D2A4" w14:textId="77777777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Понятия и термины, используемые в настоящем Порядке, применяются в значениях, определенных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6A8E305" w14:textId="77777777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2. Казначейское сопровождение осуществляется в отношении целевых средств, получаемых согласно подпункту 1 пункта 1 статьи 242.26 Бюджетного кодекса Российской Федерации на основании: </w:t>
      </w:r>
    </w:p>
    <w:p w14:paraId="7DD7EDDA" w14:textId="77777777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1) муниципальных контрактов о поставке товаров, выполнении работ, оказании услуг (далее - муниципальные контракты)</w:t>
      </w:r>
      <w:bookmarkStart w:id="0" w:name="_GoBack"/>
      <w:bookmarkEnd w:id="0"/>
      <w:r w:rsidRPr="00A00A9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BE26275" w14:textId="600CFF0F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2)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</w:t>
      </w:r>
      <w:r w:rsidR="00A00A91" w:rsidRPr="00A00A91">
        <w:rPr>
          <w:rFonts w:ascii="Times New Roman" w:hAnsi="Times New Roman" w:cs="Times New Roman"/>
          <w:sz w:val="24"/>
          <w:szCs w:val="24"/>
        </w:rPr>
        <w:t>исполнения,</w:t>
      </w:r>
      <w:r w:rsidRPr="00A00A91">
        <w:rPr>
          <w:rFonts w:ascii="Times New Roman" w:hAnsi="Times New Roman" w:cs="Times New Roman"/>
          <w:sz w:val="24"/>
          <w:szCs w:val="24"/>
        </w:rPr>
        <w:t xml:space="preserve"> которых являются субсидии и бюджетные инвестиции, указанные в настоящем подпункте (далее - договоры (соглашения)); </w:t>
      </w:r>
    </w:p>
    <w:p w14:paraId="4FA58CA9" w14:textId="735CFBB4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3) контрактов (договоров) о поставке товаров, выполнении работ, оказании услуг, источником финансового обеспечения </w:t>
      </w:r>
      <w:r w:rsidR="00A00A91" w:rsidRPr="00A00A91">
        <w:rPr>
          <w:rFonts w:ascii="Times New Roman" w:hAnsi="Times New Roman" w:cs="Times New Roman"/>
          <w:sz w:val="24"/>
          <w:szCs w:val="24"/>
        </w:rPr>
        <w:t>исполнения обязательств,</w:t>
      </w:r>
      <w:r w:rsidRPr="00A00A91">
        <w:rPr>
          <w:rFonts w:ascii="Times New Roman" w:hAnsi="Times New Roman" w:cs="Times New Roman"/>
          <w:sz w:val="24"/>
          <w:szCs w:val="24"/>
        </w:rPr>
        <w:t xml:space="preserve"> по которым являются средства, предоставленные в рамках исполнения муниципальных контрактов, договоров (соглашений), указанных в подпунктах 1 и 2 настоящего пункта (далее - контракты (договоры)). </w:t>
      </w:r>
    </w:p>
    <w:p w14:paraId="1737FD2A" w14:textId="3040989A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3. Операции с целевыми средствами участника казначейского сопровождения отражаются на лицевом счете, открываемом участнику казначейского сопровождения финансовым органом администрации </w:t>
      </w:r>
      <w:r w:rsidR="0019638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A00A91">
        <w:rPr>
          <w:rFonts w:ascii="Times New Roman" w:hAnsi="Times New Roman" w:cs="Times New Roman"/>
          <w:sz w:val="24"/>
          <w:szCs w:val="24"/>
        </w:rPr>
        <w:t xml:space="preserve"> в установленном им порядке в соответствии с пунктами 7.1, 9 статьи 220.1 Бюджетного кодекса Российской Федерации, и осуществляются на казначейском счете, предусмотренном подпунктом 6.1 пункта 1 статьи 242.14 Бюджетного кодекса Российской Федерации. Участники казначейского сопровождения должны соблюдать условия ведения и использования лицевого счета (режим лицевого счета), указанные в пункте 3 статьи 242.23 Бюджетного кодекса Российской Федерации.</w:t>
      </w:r>
    </w:p>
    <w:p w14:paraId="156B1584" w14:textId="50ABCECD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4. Операции с целевыми средствами, отраженными на лицевых счетах, проводятся после осуществления финансовым органом администрации </w:t>
      </w:r>
      <w:r w:rsidR="0019638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A00A91">
        <w:rPr>
          <w:rFonts w:ascii="Times New Roman" w:hAnsi="Times New Roman" w:cs="Times New Roman"/>
          <w:sz w:val="24"/>
          <w:szCs w:val="24"/>
        </w:rPr>
        <w:t xml:space="preserve"> санкционирования указанных операций в порядке, установленном финансовым органом администрации </w:t>
      </w:r>
      <w:r w:rsidR="0019638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A00A91">
        <w:rPr>
          <w:rFonts w:ascii="Times New Roman" w:hAnsi="Times New Roman" w:cs="Times New Roman"/>
          <w:sz w:val="24"/>
          <w:szCs w:val="24"/>
        </w:rPr>
        <w:t xml:space="preserve">, в соответствии с пунктом 5 статьи 242.23 Бюджетного кодекса Российской Федерации (далее - порядок санкционирования). В рамках исполнения районного бюджета операции с целевыми средствами, необходимыми для оплаты денежных обязательств по расходам участников казначейского сопровождения, осуществляются в порядке, установленном финансовым органом администрации </w:t>
      </w:r>
      <w:r w:rsidR="0019638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A00A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193E9A" w14:textId="77777777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lastRenderedPageBreak/>
        <w:t xml:space="preserve">5. Казначейское сопровождение целевых средств, предоставляемых на основании муниципальных контрактов, договоров (соглашений), контрактов (договоров), содержащих сведения,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 о защите государственной и иной охраняемой в соответствии с федеральными законами, нормативными правовыми актами Президента Российской Федерации и Правительства Российской Федерации тайны. </w:t>
      </w:r>
    </w:p>
    <w:p w14:paraId="1E4B2C92" w14:textId="1DCBA4B9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6. При казначейском сопровождении обмен документами между финансовым органом администрации </w:t>
      </w:r>
      <w:r w:rsidR="0019638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A00A91">
        <w:rPr>
          <w:rFonts w:ascii="Times New Roman" w:hAnsi="Times New Roman" w:cs="Times New Roman"/>
          <w:sz w:val="24"/>
          <w:szCs w:val="24"/>
        </w:rPr>
        <w:t>, получателем средств местного бюджета, до которого доведены лимиты бюджетных обязательств на предоставление целевых средств, бюджетным и (или) автономным учреждением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вышеуказанных органов (лиц). Взаимодействие органов (лиц), указанных в абзаце первом настоящего пункта, при осуществлении операций с целевыми средствами, представление и хранение документов, необходимых для казначейского сопровождения целевых средств, осуществляется в том числе с учетом соблюдения требований, установленных законодательством Российской Федерации о защите государственной и иной охраняемой в соответствии с федеральными законами, нормативными правовыми актами Президента Российской Федерации и Правительства Российской Федерации тайны.</w:t>
      </w:r>
    </w:p>
    <w:p w14:paraId="30FEDB01" w14:textId="77777777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7. При казначейском сопровождении целевых средств в соответствии с подпунктом «а» пункта 2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средств, утвержденных постановлением Правительства Российской Федерации от 01.12.2021 № 2155, в муниципальные контракты, договоры (соглашения), контракты (договоры) включаются в том числе следующие положения: </w:t>
      </w:r>
    </w:p>
    <w:p w14:paraId="5D60A00F" w14:textId="09C2E789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1) открытие участнику казначейского сопровождения лицевого счета в финансовом органе администрации </w:t>
      </w:r>
      <w:r w:rsidR="0019638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A00A91">
        <w:rPr>
          <w:rFonts w:ascii="Times New Roman" w:hAnsi="Times New Roman" w:cs="Times New Roman"/>
          <w:sz w:val="24"/>
          <w:szCs w:val="24"/>
        </w:rPr>
        <w:t xml:space="preserve"> в целях осуществления операций с целевыми средствами в соответствии с настоящим Порядком; </w:t>
      </w:r>
    </w:p>
    <w:p w14:paraId="35D72B94" w14:textId="6C9AD870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2) представление в финансовый орган администрации </w:t>
      </w:r>
      <w:r w:rsidR="00196383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A00A91">
        <w:rPr>
          <w:rFonts w:ascii="Times New Roman" w:hAnsi="Times New Roman" w:cs="Times New Roman"/>
          <w:sz w:val="24"/>
          <w:szCs w:val="24"/>
        </w:rPr>
        <w:t xml:space="preserve"> документов, установленных порядком санкционирования; </w:t>
      </w:r>
    </w:p>
    <w:p w14:paraId="5FEAB63A" w14:textId="77777777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3) запрет на перечисление целевых средств с лицевого счета участника казначейского сопровождения в соответствии с пунктом 3 статьи 242.23 Бюджетного кодекса Российской Федерации. </w:t>
      </w:r>
    </w:p>
    <w:p w14:paraId="0B2AAA83" w14:textId="304ACF7F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8. Финансовым органом администрации </w:t>
      </w:r>
      <w:r w:rsidR="00196383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="00AD5AB2">
        <w:rPr>
          <w:rFonts w:ascii="Times New Roman" w:hAnsi="Times New Roman" w:cs="Times New Roman"/>
          <w:sz w:val="24"/>
          <w:szCs w:val="24"/>
        </w:rPr>
        <w:t>с</w:t>
      </w:r>
      <w:r w:rsidR="00196383">
        <w:rPr>
          <w:rFonts w:ascii="Times New Roman" w:hAnsi="Times New Roman" w:cs="Times New Roman"/>
          <w:sz w:val="24"/>
          <w:szCs w:val="24"/>
        </w:rPr>
        <w:t>ельсовета</w:t>
      </w:r>
      <w:r w:rsidRPr="00A00A91">
        <w:rPr>
          <w:rFonts w:ascii="Times New Roman" w:hAnsi="Times New Roman" w:cs="Times New Roman"/>
          <w:sz w:val="24"/>
          <w:szCs w:val="24"/>
        </w:rPr>
        <w:t xml:space="preserve"> ежедневно (в рабочие дни) предоставляет информацию о муниципальных контрактах, договорах (соглашениях), контрактах (договорах),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бюджет». </w:t>
      </w:r>
    </w:p>
    <w:p w14:paraId="5C429AC9" w14:textId="77777777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>9. Бюджетный мониторинг при открытии лицевых счетов и осуществлении операций на лицевых счетах проводится территориальным органом Федерального казначейства в порядке, установленном Правительством Российской Федерации в соответствии со статьей 242.13-1 Бюджетного кодекса Российской Федерации.</w:t>
      </w:r>
    </w:p>
    <w:p w14:paraId="4CC4C5EF" w14:textId="143A4FB4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10. В случае если федеральными законами или решениями Правительства Российской Федерации, предусмотренными подпунктом 2 пункта 1 статьи 242.26 Бюджетного кодекса Российской Федерации, установлены требования о казначейском сопровождении целевых средств, предоставляемых на основании концессионных соглашений и соглашений о </w:t>
      </w:r>
      <w:proofErr w:type="spellStart"/>
      <w:r w:rsidRPr="00A00A91">
        <w:rPr>
          <w:rFonts w:ascii="Times New Roman" w:hAnsi="Times New Roman" w:cs="Times New Roman"/>
          <w:sz w:val="24"/>
          <w:szCs w:val="24"/>
        </w:rPr>
        <w:t>муниципальночастном</w:t>
      </w:r>
      <w:proofErr w:type="spellEnd"/>
      <w:r w:rsidRPr="00A00A91">
        <w:rPr>
          <w:rFonts w:ascii="Times New Roman" w:hAnsi="Times New Roman" w:cs="Times New Roman"/>
          <w:sz w:val="24"/>
          <w:szCs w:val="24"/>
        </w:rPr>
        <w:t xml:space="preserve"> партнерстве, финансовым органом администрации </w:t>
      </w:r>
      <w:r w:rsidR="00AD5AB2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A00A91">
        <w:rPr>
          <w:rFonts w:ascii="Times New Roman" w:hAnsi="Times New Roman" w:cs="Times New Roman"/>
          <w:sz w:val="24"/>
          <w:szCs w:val="24"/>
        </w:rPr>
        <w:t xml:space="preserve"> осуществляется казначейское сопровождение </w:t>
      </w:r>
      <w:r w:rsidRPr="00A00A91">
        <w:rPr>
          <w:rFonts w:ascii="Times New Roman" w:hAnsi="Times New Roman" w:cs="Times New Roman"/>
          <w:sz w:val="24"/>
          <w:szCs w:val="24"/>
        </w:rPr>
        <w:lastRenderedPageBreak/>
        <w:t xml:space="preserve">указанных целевых средств в соответствии с положениями настоящего Порядка, касающимися договоров (соглашений). </w:t>
      </w:r>
    </w:p>
    <w:p w14:paraId="05143421" w14:textId="533E72EC" w:rsidR="003D2399" w:rsidRPr="00A00A91" w:rsidRDefault="003D2399" w:rsidP="003D23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A91">
        <w:rPr>
          <w:rFonts w:ascii="Times New Roman" w:hAnsi="Times New Roman" w:cs="Times New Roman"/>
          <w:sz w:val="24"/>
          <w:szCs w:val="24"/>
        </w:rPr>
        <w:t xml:space="preserve">11. Финансовый орган администрации </w:t>
      </w:r>
      <w:r w:rsidR="00AD5AB2"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 w:rsidRPr="00A00A91">
        <w:rPr>
          <w:rFonts w:ascii="Times New Roman" w:hAnsi="Times New Roman" w:cs="Times New Roman"/>
          <w:sz w:val="24"/>
          <w:szCs w:val="24"/>
        </w:rPr>
        <w:t xml:space="preserve"> вправе осуществлять расширенное казначейское сопровождение целевых средств в соответствии с пунктом 3 статьи 242.24 Бюджетного кодекса Российской Федерации.</w:t>
      </w:r>
    </w:p>
    <w:sectPr w:rsidR="003D2399" w:rsidRPr="00A0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B600A3"/>
    <w:multiLevelType w:val="hybridMultilevel"/>
    <w:tmpl w:val="CAA491A2"/>
    <w:lvl w:ilvl="0" w:tplc="B4F821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129"/>
    <w:rsid w:val="00196383"/>
    <w:rsid w:val="003D2399"/>
    <w:rsid w:val="009E0129"/>
    <w:rsid w:val="009E6DF6"/>
    <w:rsid w:val="00A00A91"/>
    <w:rsid w:val="00AD5AB2"/>
    <w:rsid w:val="00BE2EC2"/>
    <w:rsid w:val="00D1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8217"/>
  <w15:chartTrackingRefBased/>
  <w15:docId w15:val="{4E593822-3FC4-44C2-8829-4061F65C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3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5A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5A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Батура Юлия Игоревна</dc:creator>
  <cp:keywords/>
  <dc:description/>
  <cp:lastModifiedBy>777</cp:lastModifiedBy>
  <cp:revision>4</cp:revision>
  <cp:lastPrinted>2023-06-01T04:39:00Z</cp:lastPrinted>
  <dcterms:created xsi:type="dcterms:W3CDTF">2023-05-10T07:42:00Z</dcterms:created>
  <dcterms:modified xsi:type="dcterms:W3CDTF">2023-06-01T04:39:00Z</dcterms:modified>
</cp:coreProperties>
</file>